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C5535B" w:rsidP="00090DD1">
          <w:pPr>
            <w:spacing w:line="288" w:lineRule="auto"/>
            <w:rPr>
              <w:rFonts w:ascii="Arial" w:hAnsi="Arial" w:cs="Arial"/>
              <w:b/>
              <w:bCs/>
              <w:color w:val="00A685"/>
            </w:rPr>
          </w:pPr>
        </w:p>
      </w:sdtContent>
    </w:sdt>
    <w:p w14:paraId="2F49ADD8" w14:textId="7795AEFF"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24E83DC">
                <wp:simplePos x="0" y="0"/>
                <wp:positionH relativeFrom="column">
                  <wp:posOffset>-499110</wp:posOffset>
                </wp:positionH>
                <wp:positionV relativeFrom="paragraph">
                  <wp:posOffset>6732905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Therapeutic Practitioner</w:t>
                            </w:r>
                            <w:r w:rsidRPr="00971A36">
                              <w:rPr>
                                <w:rFonts w:ascii="Arial" w:eastAsiaTheme="minorEastAsia" w:hAnsi="Arial" w:cs="Arial"/>
                                <w:b/>
                                <w:bCs/>
                                <w:color w:val="FFFFFF" w:themeColor="background1"/>
                                <w:sz w:val="72"/>
                                <w:szCs w:val="72"/>
                              </w:rPr>
                              <w:t xml:space="preserve">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9.3pt;margin-top:530.1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" filled="f" stroked="f" strokeweight=".5pt">
                <v:textbox>
                  <w:txbxContent>
                    <w:p w14:paraId="5A20E674" w14:textId="77777777" w:rsidR="00971A36" w:rsidRDefault="00971A36">
                      <w:pPr>
                        <w:rPr>
                          <w:rFonts w:ascii="Arial" w:eastAsiaTheme="minorEastAsia" w:hAnsi="Arial" w:cs="Arial"/>
                          <w:b/>
                          <w:bCs/>
                          <w:color w:val="FFFFFF" w:themeColor="background1"/>
                          <w:sz w:val="72"/>
                          <w:szCs w:val="72"/>
                        </w:rPr>
                      </w:pPr>
                      <w:r w:rsidRPr="00971A36">
                        <w:rPr>
                          <w:rFonts w:ascii="Arial" w:eastAsiaTheme="minorEastAsia" w:hAnsi="Arial" w:cs="Arial"/>
                          <w:b/>
                          <w:bCs/>
                          <w:color w:val="FFFFFF" w:themeColor="background1"/>
                          <w:sz w:val="72"/>
                          <w:szCs w:val="72"/>
                        </w:rPr>
                        <w:t>Therapeutic Practitioner</w:t>
                      </w:r>
                      <w:r w:rsidRPr="00971A36">
                        <w:rPr>
                          <w:rFonts w:ascii="Arial" w:eastAsiaTheme="minorEastAsia" w:hAnsi="Arial" w:cs="Arial"/>
                          <w:b/>
                          <w:bCs/>
                          <w:color w:val="FFFFFF" w:themeColor="background1"/>
                          <w:sz w:val="72"/>
                          <w:szCs w:val="72"/>
                        </w:rPr>
                        <w:t xml:space="preserve"> </w:t>
                      </w:r>
                    </w:p>
                    <w:p w14:paraId="35440FEA" w14:textId="1D0B6B52" w:rsidR="003F5CAF" w:rsidRPr="00971A36" w:rsidRDefault="00971A36">
                      <w:pPr>
                        <w:rPr>
                          <w:sz w:val="28"/>
                          <w:szCs w:val="28"/>
                        </w:rPr>
                      </w:pPr>
                      <w:r w:rsidRPr="00971A36">
                        <w:rPr>
                          <w:rFonts w:ascii="Arial" w:eastAsiaTheme="minorEastAsia" w:hAnsi="Arial" w:cs="Arial"/>
                          <w:b/>
                          <w:bCs/>
                          <w:color w:val="00A685"/>
                          <w:sz w:val="48"/>
                          <w:szCs w:val="48"/>
                        </w:rPr>
                        <w:t>Supporting Smiles</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3F6937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Therapeutic</w:t>
      </w:r>
      <w:r w:rsidR="004C6C13" w:rsidRPr="004C6C13">
        <w:rPr>
          <w:rFonts w:ascii="Arial" w:eastAsia="Times New Roman" w:hAnsi="Arial" w:cs="Arial"/>
          <w:color w:val="000000"/>
          <w:lang w:eastAsia="en-GB"/>
        </w:rPr>
        <w:t xml:space="preserve"> Practitioner</w:t>
      </w:r>
      <w:r w:rsidR="00971A36">
        <w:rPr>
          <w:rFonts w:ascii="Arial" w:eastAsia="Times New Roman" w:hAnsi="Arial" w:cs="Arial"/>
          <w:color w:val="000000"/>
          <w:lang w:eastAsia="en-GB"/>
        </w:rPr>
        <w:t xml:space="preserve"> with our</w:t>
      </w:r>
      <w:r w:rsidR="004C6C13">
        <w:rPr>
          <w:rFonts w:ascii="Arial" w:eastAsia="Times New Roman" w:hAnsi="Arial" w:cs="Arial"/>
          <w:color w:val="000000"/>
          <w:lang w:eastAsia="en-GB"/>
        </w:rPr>
        <w:t xml:space="preserve"> </w:t>
      </w:r>
      <w:r w:rsidR="00971A36">
        <w:rPr>
          <w:rFonts w:ascii="Arial" w:eastAsia="Times New Roman" w:hAnsi="Arial" w:cs="Arial"/>
          <w:color w:val="000000"/>
          <w:lang w:eastAsia="en-GB"/>
        </w:rPr>
        <w:t>Supporting Smiles service</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9C1E03A"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DC3D46E"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B9651D"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28046AF9"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2B705349"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 complemented by therapeutic support from our partners at The Benjamin Foundation. Together, we are committed to working alongside a network of support that extends beyond our walls and into the heart of the community.</w:t>
      </w:r>
      <w:r>
        <w:rPr>
          <w:rFonts w:ascii="Arial" w:eastAsia="Calibri" w:hAnsi="Arial" w:cs="Arial"/>
          <w:color w:val="2A3B4C"/>
          <w:lang w:eastAsia="en-GB"/>
        </w:rPr>
        <w:t xml:space="preserve"> </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4451E619"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Our therapeutic support brilliantly extends into a successful training offer across Norfolk and Waveney through our Link Team, who are committed to further developing a well-established group of mental health champions.</w:t>
      </w:r>
    </w:p>
    <w:p w14:paraId="14F51491" w14:textId="77777777" w:rsidR="00971A36" w:rsidRPr="00971A36" w:rsidRDefault="00971A36" w:rsidP="00971A36">
      <w:pPr>
        <w:pStyle w:val="OrmistonSubHeader"/>
        <w:spacing w:line="288" w:lineRule="auto"/>
        <w:rPr>
          <w:rFonts w:ascii="Arial" w:eastAsia="Calibri" w:hAnsi="Arial" w:cs="Arial"/>
          <w:color w:val="2A3B4C"/>
          <w:sz w:val="24"/>
          <w:szCs w:val="24"/>
          <w:lang w:val="en-US" w:eastAsia="en-GB"/>
        </w:rPr>
      </w:pPr>
      <w:r w:rsidRPr="00971A36">
        <w:rPr>
          <w:rFonts w:ascii="Arial" w:eastAsia="Calibri" w:hAnsi="Arial" w:cs="Arial"/>
          <w:color w:val="2A3B4C"/>
          <w:sz w:val="24"/>
          <w:szCs w:val="24"/>
          <w:lang w:val="en-US" w:eastAsia="en-GB"/>
        </w:rPr>
        <w:t>Convenience and accessibility are key to our therapeutic support. We offer sessions in various venues across your local community, including schools and family hub sites. If accessing our venues poses a challenge, don't hesitate to reach out, and we'll work together to find a solution that suits your needs.</w:t>
      </w:r>
    </w:p>
    <w:p w14:paraId="42EE5A19" w14:textId="64BD00F5" w:rsidR="00DE6944" w:rsidRDefault="00971A36" w:rsidP="00971A36">
      <w:pPr>
        <w:pStyle w:val="OrmistonSubHeader"/>
        <w:spacing w:line="288" w:lineRule="auto"/>
        <w:rPr>
          <w:b/>
          <w:bCs/>
          <w:color w:val="00A878"/>
          <w:sz w:val="48"/>
          <w:szCs w:val="48"/>
        </w:rPr>
      </w:pPr>
      <w:r w:rsidRPr="00971A36">
        <w:rPr>
          <w:rFonts w:ascii="Arial" w:eastAsia="Calibri" w:hAnsi="Arial" w:cs="Arial"/>
          <w:color w:val="2A3B4C"/>
          <w:sz w:val="24"/>
          <w:szCs w:val="24"/>
          <w:lang w:val="en-US" w:eastAsia="en-GB"/>
        </w:rPr>
        <w:lastRenderedPageBreak/>
        <w:t>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r>
        <w:rPr>
          <w:rFonts w:ascii="Arial" w:eastAsia="Calibri" w:hAnsi="Arial" w:cs="Arial"/>
          <w:color w:val="2A3B4C"/>
          <w:sz w:val="24"/>
          <w:szCs w:val="24"/>
          <w:lang w:val="en-US" w:eastAsia="en-GB"/>
        </w:rPr>
        <w:t xml:space="preserve"> </w:t>
      </w:r>
    </w:p>
    <w:p w14:paraId="1DB1541C" w14:textId="7C3CC8C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46F7AAB0"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As the post holder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xml:space="preserve">. You will have previous experience of </w:t>
      </w:r>
      <w:r w:rsidR="00971A36" w:rsidRPr="00971A36">
        <w:rPr>
          <w:rFonts w:ascii="Arial" w:eastAsia="Calibri" w:hAnsi="Arial" w:cs="Arial"/>
          <w:color w:val="2A3B4C"/>
          <w:lang w:val="en-US" w:eastAsia="en-GB"/>
        </w:rPr>
        <w:t>working therapeutically with children, young people and/or families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789BB33F" w14:textId="20377682" w:rsidR="002A7E50" w:rsidRDefault="004C6C13" w:rsidP="00971A36">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The post-holder will</w:t>
      </w:r>
      <w:r w:rsidR="00971A36">
        <w:rPr>
          <w:rFonts w:ascii="Arial" w:eastAsia="Calibri" w:hAnsi="Arial" w:cs="Arial"/>
          <w:color w:val="2A3B4C"/>
          <w:lang w:val="en-US" w:eastAsia="en-GB"/>
        </w:rPr>
        <w:t xml:space="preserve"> p</w:t>
      </w:r>
      <w:r w:rsidR="00971A36" w:rsidRPr="00971A36">
        <w:rPr>
          <w:rFonts w:ascii="Arial" w:eastAsia="Calibri" w:hAnsi="Arial" w:cs="Arial"/>
          <w:color w:val="2A3B4C"/>
          <w:lang w:val="en-US" w:eastAsia="en-GB"/>
        </w:rPr>
        <w:t xml:space="preserve">rovide high level professional therapeutic practice using appropriate interventions which are outcome </w:t>
      </w:r>
      <w:proofErr w:type="spellStart"/>
      <w:r w:rsidR="00971A36" w:rsidRPr="00971A36">
        <w:rPr>
          <w:rFonts w:ascii="Arial" w:eastAsia="Calibri" w:hAnsi="Arial" w:cs="Arial"/>
          <w:color w:val="2A3B4C"/>
          <w:lang w:val="en-US" w:eastAsia="en-GB"/>
        </w:rPr>
        <w:t>focussed</w:t>
      </w:r>
      <w:proofErr w:type="spellEnd"/>
      <w:r w:rsidR="00971A36" w:rsidRPr="00971A36">
        <w:rPr>
          <w:rFonts w:ascii="Arial" w:eastAsia="Calibri" w:hAnsi="Arial" w:cs="Arial"/>
          <w:color w:val="2A3B4C"/>
          <w:lang w:val="en-US" w:eastAsia="en-GB"/>
        </w:rPr>
        <w:t xml:space="preserve"> and evidence based</w:t>
      </w:r>
      <w:r w:rsidR="00971A36">
        <w:rPr>
          <w:rFonts w:ascii="Arial" w:eastAsia="Calibri" w:hAnsi="Arial" w:cs="Arial"/>
          <w:color w:val="2A3B4C"/>
          <w:lang w:val="en-US" w:eastAsia="en-GB"/>
        </w:rPr>
        <w:t>. You will a</w:t>
      </w:r>
      <w:r w:rsidR="00971A36" w:rsidRPr="00971A36">
        <w:rPr>
          <w:rFonts w:ascii="Arial" w:eastAsia="Calibri" w:hAnsi="Arial" w:cs="Arial"/>
          <w:color w:val="2A3B4C"/>
          <w:lang w:val="en-US" w:eastAsia="en-GB"/>
        </w:rPr>
        <w:t>ssess each referred child and young person as appropriate and liaise with the wider service regarding their needs</w:t>
      </w:r>
      <w:r w:rsidR="00971A36">
        <w:rPr>
          <w:rFonts w:ascii="Arial" w:eastAsia="Calibri" w:hAnsi="Arial" w:cs="Arial"/>
          <w:color w:val="2A3B4C"/>
          <w:lang w:val="en-US" w:eastAsia="en-GB"/>
        </w:rPr>
        <w:t>, as well as c</w:t>
      </w:r>
      <w:r w:rsidR="00971A36" w:rsidRPr="00971A36">
        <w:rPr>
          <w:rFonts w:ascii="Arial" w:eastAsia="Calibri" w:hAnsi="Arial" w:cs="Arial"/>
          <w:color w:val="2A3B4C"/>
          <w:lang w:val="en-US" w:eastAsia="en-GB"/>
        </w:rPr>
        <w:t xml:space="preserve">arry out Routine Outcome Measures or other outcome and feedback measures at the appropriate points of the intervention as advised by the </w:t>
      </w:r>
      <w:proofErr w:type="gramStart"/>
      <w:r w:rsidR="00971A36" w:rsidRPr="00971A36">
        <w:rPr>
          <w:rFonts w:ascii="Arial" w:eastAsia="Calibri" w:hAnsi="Arial" w:cs="Arial"/>
          <w:color w:val="2A3B4C"/>
          <w:lang w:val="en-US" w:eastAsia="en-GB"/>
        </w:rPr>
        <w:t>service</w:t>
      </w:r>
      <w:proofErr w:type="gramEnd"/>
    </w:p>
    <w:p w14:paraId="42D4E93B" w14:textId="77777777" w:rsidR="00971A36" w:rsidRDefault="00971A36"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1B5886EF" w14:textId="77777777" w:rsidR="00971A36" w:rsidRDefault="004C6C13" w:rsidP="00971A36">
      <w:pPr>
        <w:spacing w:line="288" w:lineRule="auto"/>
        <w:rPr>
          <w:rFonts w:ascii="Arial" w:eastAsia="Calibri" w:hAnsi="Arial" w:cs="Arial"/>
          <w:color w:val="2A3B4C"/>
          <w:lang w:eastAsia="en-GB"/>
        </w:rPr>
      </w:pPr>
      <w:r w:rsidRPr="004C6C13">
        <w:rPr>
          <w:rFonts w:ascii="Arial" w:eastAsia="Calibri" w:hAnsi="Arial" w:cs="Arial"/>
          <w:color w:val="2A3B4C"/>
          <w:lang w:val="en-US" w:eastAsia="en-GB"/>
        </w:rPr>
        <w:t xml:space="preserve">This post is full time, </w:t>
      </w:r>
      <w:r w:rsidR="00DE6944">
        <w:rPr>
          <w:rFonts w:ascii="Arial" w:eastAsia="Calibri" w:hAnsi="Arial" w:cs="Arial"/>
          <w:color w:val="2A3B4C"/>
          <w:lang w:val="en-US" w:eastAsia="en-GB"/>
        </w:rPr>
        <w:t>37.5</w:t>
      </w:r>
      <w:r w:rsidRPr="004C6C13">
        <w:rPr>
          <w:rFonts w:ascii="Arial" w:eastAsia="Calibri" w:hAnsi="Arial" w:cs="Arial"/>
          <w:color w:val="2A3B4C"/>
          <w:lang w:val="en-US" w:eastAsia="en-GB"/>
        </w:rPr>
        <w:t xml:space="preserve"> hours per week, with a starting </w:t>
      </w:r>
      <w:r w:rsidRPr="00E155F9">
        <w:rPr>
          <w:rFonts w:ascii="Arial" w:eastAsia="Calibri" w:hAnsi="Arial" w:cs="Arial"/>
          <w:color w:val="2A3B4C"/>
          <w:lang w:val="en-US" w:eastAsia="en-GB"/>
        </w:rPr>
        <w:t xml:space="preserve">salary of </w:t>
      </w:r>
      <w:r w:rsidR="00E155F9" w:rsidRPr="00E155F9">
        <w:rPr>
          <w:rFonts w:ascii="Arial" w:eastAsia="Calibri" w:hAnsi="Arial" w:cs="Arial"/>
          <w:color w:val="2A3B4C"/>
          <w:lang w:val="en-US" w:eastAsia="en-GB"/>
        </w:rPr>
        <w:t>£</w:t>
      </w:r>
      <w:r w:rsidR="00971A36" w:rsidRPr="00971A36">
        <w:rPr>
          <w:rFonts w:ascii="Arial" w:eastAsia="Calibri" w:hAnsi="Arial" w:cs="Arial"/>
          <w:color w:val="2A3B4C"/>
          <w:lang w:val="en-US" w:eastAsia="en-GB"/>
        </w:rPr>
        <w:t>33,706</w:t>
      </w:r>
      <w:r w:rsidR="00AA137D">
        <w:rPr>
          <w:rFonts w:ascii="Arial" w:eastAsia="Calibri" w:hAnsi="Arial" w:cs="Arial"/>
          <w:color w:val="2A3B4C"/>
          <w:lang w:val="en-US" w:eastAsia="en-GB"/>
        </w:rPr>
        <w:t xml:space="preserve"> </w:t>
      </w:r>
      <w:r w:rsidRPr="004C6C13">
        <w:rPr>
          <w:rFonts w:ascii="Arial" w:eastAsia="Calibri" w:hAnsi="Arial" w:cs="Arial"/>
          <w:color w:val="2A3B4C"/>
          <w:lang w:val="en-US" w:eastAsia="en-GB"/>
        </w:rPr>
        <w:t>per annum.</w:t>
      </w:r>
    </w:p>
    <w:p w14:paraId="7FED010B" w14:textId="77777777" w:rsidR="00971A36" w:rsidRDefault="00971A36" w:rsidP="00971A36">
      <w:pPr>
        <w:spacing w:line="288" w:lineRule="auto"/>
        <w:rPr>
          <w:rFonts w:ascii="Arial" w:eastAsia="Calibri" w:hAnsi="Arial" w:cs="Arial"/>
          <w:color w:val="2A3B4C"/>
          <w:lang w:eastAsia="en-GB"/>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4733F718" w14:textId="77777777" w:rsidR="00971A36" w:rsidRDefault="00971A36" w:rsidP="00971A36">
      <w:pPr>
        <w:spacing w:line="288" w:lineRule="auto"/>
        <w:rPr>
          <w:rFonts w:ascii="Arial" w:eastAsia="Calibri" w:hAnsi="Arial" w:cs="Arial"/>
          <w:color w:val="2A3B4C"/>
          <w:lang w:eastAsia="en-GB"/>
        </w:rPr>
      </w:pPr>
    </w:p>
    <w:p w14:paraId="6D105110" w14:textId="77777777" w:rsidR="00971A36" w:rsidRDefault="00971A36" w:rsidP="00971A36">
      <w:pPr>
        <w:spacing w:line="288" w:lineRule="auto"/>
        <w:rPr>
          <w:rFonts w:ascii="Arial" w:eastAsia="Calibri" w:hAnsi="Arial" w:cs="Arial"/>
          <w:color w:val="2A3B4C"/>
          <w:lang w:eastAsia="en-GB"/>
        </w:rPr>
      </w:pPr>
    </w:p>
    <w:p w14:paraId="5152A112" w14:textId="77777777" w:rsidR="00971A36" w:rsidRDefault="00971A36" w:rsidP="00971A36">
      <w:pPr>
        <w:spacing w:line="288" w:lineRule="auto"/>
        <w:rPr>
          <w:rFonts w:ascii="Arial" w:eastAsia="Calibri" w:hAnsi="Arial" w:cs="Arial"/>
          <w:color w:val="2A3B4C"/>
          <w:lang w:eastAsia="en-GB"/>
        </w:rPr>
      </w:pPr>
    </w:p>
    <w:p w14:paraId="382CC113" w14:textId="77777777" w:rsidR="00971A36" w:rsidRDefault="00971A36" w:rsidP="00971A36">
      <w:pPr>
        <w:spacing w:line="288" w:lineRule="auto"/>
        <w:rPr>
          <w:rFonts w:ascii="Arial" w:eastAsia="Calibri" w:hAnsi="Arial" w:cs="Arial"/>
          <w:color w:val="2A3B4C"/>
          <w:lang w:eastAsia="en-GB"/>
        </w:rPr>
      </w:pPr>
    </w:p>
    <w:p w14:paraId="68A760AB" w14:textId="77777777" w:rsidR="00971A36" w:rsidRDefault="00971A36" w:rsidP="00971A36">
      <w:pPr>
        <w:spacing w:line="288" w:lineRule="auto"/>
        <w:rPr>
          <w:rFonts w:ascii="Arial" w:eastAsia="Calibri" w:hAnsi="Arial" w:cs="Arial"/>
          <w:color w:val="2A3B4C"/>
          <w:lang w:eastAsia="en-GB"/>
        </w:rPr>
      </w:pPr>
    </w:p>
    <w:p w14:paraId="0E0F85A7" w14:textId="77777777" w:rsidR="00971A36" w:rsidRDefault="00971A36" w:rsidP="00971A36">
      <w:pPr>
        <w:spacing w:line="288" w:lineRule="auto"/>
        <w:rPr>
          <w:rFonts w:ascii="Arial" w:eastAsia="Calibri" w:hAnsi="Arial" w:cs="Arial"/>
          <w:color w:val="2A3B4C"/>
          <w:lang w:eastAsia="en-GB"/>
        </w:rPr>
      </w:pPr>
    </w:p>
    <w:p w14:paraId="55023AD2" w14:textId="78346B91"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5A423A4"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r w:rsidR="00971A36">
        <w:rPr>
          <w:rFonts w:ascii="Arial" w:hAnsi="Arial" w:cs="Arial"/>
          <w:b/>
          <w:bCs/>
          <w:color w:val="2B4250"/>
        </w:rPr>
        <w:t>Brittanie.collins</w:t>
      </w:r>
      <w:r w:rsidR="00BA6A0B" w:rsidRPr="00BA6A0B">
        <w:rPr>
          <w:rFonts w:ascii="Arial" w:hAnsi="Arial" w:cs="Arial"/>
          <w:b/>
          <w:bCs/>
          <w:color w:val="2B4250"/>
        </w:rPr>
        <w:t>@ormistonfamilies.org.uk</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0014CBF0"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971A36" w:rsidRPr="00971A36">
        <w:rPr>
          <w:rFonts w:ascii="Arial Bold" w:eastAsiaTheme="minorEastAsia" w:hAnsi="Arial Bold" w:cs="Arial Bold"/>
          <w:b/>
          <w:color w:val="00A685"/>
          <w:sz w:val="32"/>
          <w:szCs w:val="32"/>
        </w:rPr>
        <w:t>Therapeutic Practitioner</w:t>
      </w:r>
      <w:r w:rsidR="00971A36">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44D3AE31"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BA6A0B" w:rsidRPr="00BA6A0B">
        <w:rPr>
          <w:rFonts w:ascii="Arial" w:eastAsiaTheme="minorEastAsia" w:hAnsi="Arial" w:cs="Arial"/>
          <w:color w:val="2A3B4C"/>
          <w:sz w:val="24"/>
          <w:szCs w:val="24"/>
        </w:rPr>
        <w:t>a full-time</w:t>
      </w:r>
      <w:r w:rsidR="00DE6944">
        <w:rPr>
          <w:rFonts w:ascii="Arial" w:eastAsiaTheme="minorEastAsia" w:hAnsi="Arial" w:cs="Arial"/>
          <w:color w:val="2A3B4C"/>
          <w:sz w:val="24"/>
          <w:szCs w:val="24"/>
        </w:rPr>
        <w:t>,</w:t>
      </w:r>
      <w:r w:rsidR="00BA6A0B" w:rsidRPr="00BA6A0B">
        <w:rPr>
          <w:rFonts w:ascii="Arial" w:eastAsiaTheme="minorEastAsia" w:hAnsi="Arial" w:cs="Arial"/>
          <w:color w:val="2A3B4C"/>
          <w:sz w:val="24"/>
          <w:szCs w:val="24"/>
        </w:rPr>
        <w:t xml:space="preserve"> permanent position.</w:t>
      </w:r>
      <w:r w:rsidR="00BA6A0B">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0D760129"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6E00E1">
        <w:rPr>
          <w:rFonts w:ascii="Arial" w:eastAsiaTheme="minorEastAsia" w:hAnsi="Arial" w:cs="Arial"/>
          <w:color w:val="2A3B4C"/>
          <w:sz w:val="24"/>
          <w:szCs w:val="24"/>
        </w:rPr>
        <w:t xml:space="preserve">starting </w:t>
      </w:r>
      <w:r w:rsidR="003E1C0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E155F9">
        <w:rPr>
          <w:rFonts w:ascii="Arial" w:eastAsiaTheme="minorEastAsia" w:hAnsi="Arial" w:cs="Arial"/>
          <w:color w:val="2A3B4C"/>
          <w:sz w:val="24"/>
          <w:szCs w:val="24"/>
        </w:rPr>
        <w:t>post is</w:t>
      </w:r>
      <w:r w:rsidR="00BA6A0B" w:rsidRPr="00E155F9">
        <w:t xml:space="preserve"> </w:t>
      </w:r>
      <w:r w:rsidR="00BA6A0B" w:rsidRPr="00E155F9">
        <w:rPr>
          <w:rFonts w:ascii="Arial" w:eastAsiaTheme="minorEastAsia" w:hAnsi="Arial" w:cs="Arial"/>
          <w:color w:val="2A3B4C"/>
          <w:sz w:val="24"/>
          <w:szCs w:val="24"/>
        </w:rPr>
        <w:t>£</w:t>
      </w:r>
      <w:r w:rsidR="006E00E1" w:rsidRPr="006E00E1">
        <w:rPr>
          <w:rFonts w:ascii="Arial" w:eastAsiaTheme="minorEastAsia" w:hAnsi="Arial" w:cs="Arial"/>
          <w:color w:val="2A3B4C"/>
          <w:sz w:val="24"/>
          <w:szCs w:val="24"/>
        </w:rPr>
        <w:t>33,706</w:t>
      </w:r>
      <w:r w:rsidR="006E00E1">
        <w:rPr>
          <w:rFonts w:ascii="Arial" w:eastAsiaTheme="minorEastAsia" w:hAnsi="Arial" w:cs="Arial"/>
          <w:color w:val="2A3B4C"/>
          <w:sz w:val="24"/>
          <w:szCs w:val="24"/>
        </w:rPr>
        <w:t xml:space="preserve"> </w:t>
      </w:r>
      <w:r w:rsidRPr="00E155F9">
        <w:rPr>
          <w:rFonts w:ascii="Arial" w:eastAsiaTheme="minorEastAsia" w:hAnsi="Arial" w:cs="Arial"/>
          <w:color w:val="2A3B4C"/>
          <w:sz w:val="24"/>
          <w:szCs w:val="24"/>
        </w:rPr>
        <w:t>per 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52C22FF8"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12727386" w14:textId="7F5DF66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lastRenderedPageBreak/>
        <w:t>Travelling Requirements for Your Role</w:t>
      </w:r>
    </w:p>
    <w:p w14:paraId="4BC69D3E" w14:textId="5FA3457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777777"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6E00E1" w:rsidRPr="006E00E1">
        <w:rPr>
          <w:rFonts w:ascii="Arial Bold" w:eastAsiaTheme="minorEastAsia" w:hAnsi="Arial Bold" w:cs="Arial Bold"/>
          <w:b/>
          <w:color w:val="00A685"/>
          <w:sz w:val="32"/>
          <w:szCs w:val="32"/>
        </w:rPr>
        <w:t>Therapeutic Practitioner</w:t>
      </w:r>
      <w:r w:rsidR="006E00E1" w:rsidRPr="006E00E1">
        <w:rPr>
          <w:rFonts w:ascii="Arial Bold" w:eastAsiaTheme="minorEastAsia" w:hAnsi="Arial Bold" w:cs="Arial Bold"/>
          <w:b/>
          <w:color w:val="00A685"/>
          <w:sz w:val="32"/>
          <w:szCs w:val="32"/>
        </w:rPr>
        <w:t xml:space="preserve"> </w:t>
      </w:r>
    </w:p>
    <w:p w14:paraId="602B35DD" w14:textId="769CD52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7500F215"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BE1D2F7"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Ormiston Families’ Supporting Smiles Children and Young People’s Mental Health Service is excited to invite applications from therapists, looking to further their therapeutic career.  We offer great benefits.</w:t>
      </w:r>
    </w:p>
    <w:p w14:paraId="3ED67116" w14:textId="77777777" w:rsidR="006E00E1" w:rsidRPr="006E00E1" w:rsidRDefault="006E00E1" w:rsidP="006E00E1">
      <w:pPr>
        <w:spacing w:before="120" w:after="60" w:line="288" w:lineRule="auto"/>
        <w:jc w:val="both"/>
        <w:rPr>
          <w:rFonts w:ascii="Arial" w:eastAsiaTheme="minorEastAsia" w:hAnsi="Arial" w:cs="Arial"/>
          <w:color w:val="2A3B4C"/>
        </w:rPr>
      </w:pPr>
    </w:p>
    <w:p w14:paraId="716710F0"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4E117301" w14:textId="77777777" w:rsidR="006E00E1" w:rsidRPr="006E00E1" w:rsidRDefault="006E00E1" w:rsidP="006E00E1">
      <w:pPr>
        <w:spacing w:before="120" w:after="60" w:line="288" w:lineRule="auto"/>
        <w:jc w:val="both"/>
        <w:rPr>
          <w:rFonts w:ascii="Arial" w:eastAsiaTheme="minorEastAsia" w:hAnsi="Arial" w:cs="Arial"/>
          <w:color w:val="2A3B4C"/>
        </w:rPr>
      </w:pPr>
    </w:p>
    <w:p w14:paraId="1A01C4C5"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At Supporting Smiles, we believe in a needs-led approach, and our service name, "Supporting Smiles," was co-created with input from the children and families we support. Our holistic mental health and wellbeing support service encompasses the expertise of our therapeutic practitioners, counsellors, and children’s wellbeing practitioners, complemented by therapeutic support from our partners at The Benjamin Foundation. Together, we are committed to working alongside a network of support that extends beyond our walls and into the heart of the community.</w:t>
      </w:r>
    </w:p>
    <w:p w14:paraId="7B78C04C" w14:textId="77777777" w:rsidR="006E00E1" w:rsidRPr="006E00E1" w:rsidRDefault="006E00E1" w:rsidP="006E00E1">
      <w:pPr>
        <w:spacing w:before="120" w:after="60" w:line="288" w:lineRule="auto"/>
        <w:jc w:val="both"/>
        <w:rPr>
          <w:rFonts w:ascii="Arial" w:eastAsiaTheme="minorEastAsia" w:hAnsi="Arial" w:cs="Arial"/>
          <w:color w:val="2A3B4C"/>
        </w:rPr>
      </w:pPr>
    </w:p>
    <w:p w14:paraId="50E67D87"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Our therapeutic support brilliantly extends into a successful training offer across Norfolk and Waveney through our Link Team, who are committed to further developing a well-established group of mental health champions.</w:t>
      </w:r>
    </w:p>
    <w:p w14:paraId="689F1BDD" w14:textId="77777777" w:rsidR="006E00E1" w:rsidRPr="006E00E1" w:rsidRDefault="006E00E1" w:rsidP="006E00E1">
      <w:pPr>
        <w:spacing w:before="120" w:after="60" w:line="288" w:lineRule="auto"/>
        <w:jc w:val="both"/>
        <w:rPr>
          <w:rFonts w:ascii="Arial" w:eastAsiaTheme="minorEastAsia" w:hAnsi="Arial" w:cs="Arial"/>
          <w:color w:val="2A3B4C"/>
        </w:rPr>
      </w:pPr>
    </w:p>
    <w:p w14:paraId="356A7438" w14:textId="77777777" w:rsidR="006E00E1"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 xml:space="preserve">Convenience and accessibility are key to our therapeutic support. We offer sessions in various venues across your local community, including schools and family hub sites. If </w:t>
      </w:r>
      <w:r w:rsidRPr="006E00E1">
        <w:rPr>
          <w:rFonts w:ascii="Arial" w:eastAsiaTheme="minorEastAsia" w:hAnsi="Arial" w:cs="Arial"/>
          <w:color w:val="2A3B4C"/>
        </w:rPr>
        <w:lastRenderedPageBreak/>
        <w:t>accessing our venues poses a challenge, don't hesitate to reach out, and we'll work together to find a solution that suits your needs.</w:t>
      </w:r>
    </w:p>
    <w:p w14:paraId="104FF2B4" w14:textId="77777777" w:rsidR="006E00E1" w:rsidRPr="006E00E1" w:rsidRDefault="006E00E1" w:rsidP="006E00E1">
      <w:pPr>
        <w:spacing w:before="120" w:after="60" w:line="288" w:lineRule="auto"/>
        <w:jc w:val="both"/>
        <w:rPr>
          <w:rFonts w:ascii="Arial" w:eastAsiaTheme="minorEastAsia" w:hAnsi="Arial" w:cs="Arial"/>
          <w:color w:val="2A3B4C"/>
        </w:rPr>
      </w:pPr>
    </w:p>
    <w:p w14:paraId="502929D4" w14:textId="4FF94975" w:rsidR="00BA6A0B" w:rsidRDefault="006E00E1" w:rsidP="006E00E1">
      <w:pPr>
        <w:spacing w:before="120" w:after="60" w:line="288" w:lineRule="auto"/>
        <w:jc w:val="both"/>
        <w:rPr>
          <w:rFonts w:ascii="Arial" w:eastAsiaTheme="minorEastAsia" w:hAnsi="Arial" w:cs="Arial"/>
          <w:color w:val="2A3B4C"/>
        </w:rPr>
      </w:pPr>
      <w:r w:rsidRPr="006E00E1">
        <w:rPr>
          <w:rFonts w:ascii="Arial" w:eastAsiaTheme="minorEastAsia" w:hAnsi="Arial" w:cs="Arial"/>
          <w:color w:val="2A3B4C"/>
        </w:rPr>
        <w:t>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436BD6DC" w14:textId="77777777" w:rsidR="006E00E1" w:rsidRDefault="006E00E1" w:rsidP="006E00E1">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10E023DC" w14:textId="5F01296A"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Assess each referred child and young person as appropriate and liaise with the</w:t>
      </w:r>
      <w:r>
        <w:rPr>
          <w:rFonts w:ascii="Arial" w:eastAsiaTheme="minorEastAsia" w:hAnsi="Arial" w:cs="Arial"/>
          <w:color w:val="2A3B4C"/>
          <w:sz w:val="24"/>
          <w:szCs w:val="24"/>
        </w:rPr>
        <w:t xml:space="preserve"> </w:t>
      </w:r>
      <w:r w:rsidRPr="006E00E1">
        <w:rPr>
          <w:rFonts w:ascii="Arial" w:eastAsiaTheme="minorEastAsia" w:hAnsi="Arial" w:cs="Arial"/>
          <w:color w:val="2A3B4C"/>
          <w:sz w:val="24"/>
          <w:szCs w:val="24"/>
        </w:rPr>
        <w:t>wider service regarding their needs</w:t>
      </w:r>
    </w:p>
    <w:p w14:paraId="01CC6912"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Carry out Routine Outcome Measures or other outcome and feedback measures at the appropriate points of the intervention as advised by the service</w:t>
      </w:r>
    </w:p>
    <w:p w14:paraId="19E78938"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the appropriate number of therapeutic sessions based on the service provision and young person’s needs</w:t>
      </w:r>
    </w:p>
    <w:p w14:paraId="6287ED3B" w14:textId="3EC06D1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Deliver a single session approach where appropriate</w:t>
      </w:r>
    </w:p>
    <w:p w14:paraId="13A4D0A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Provide high level professional therapeutic practice using appropriate interventions which are outcome focussed and evidence based</w:t>
      </w:r>
    </w:p>
    <w:p w14:paraId="34E5061C"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 xml:space="preserve">To ensure comprehensive written records are kept of sessions, assessments, planning, </w:t>
      </w:r>
      <w:proofErr w:type="gramStart"/>
      <w:r w:rsidRPr="006E00E1">
        <w:rPr>
          <w:rFonts w:ascii="Arial" w:eastAsiaTheme="minorEastAsia" w:hAnsi="Arial" w:cs="Arial"/>
          <w:color w:val="2A3B4C"/>
          <w:sz w:val="24"/>
          <w:szCs w:val="24"/>
        </w:rPr>
        <w:t>progress</w:t>
      </w:r>
      <w:proofErr w:type="gramEnd"/>
      <w:r w:rsidRPr="006E00E1">
        <w:rPr>
          <w:rFonts w:ascii="Arial" w:eastAsiaTheme="minorEastAsia" w:hAnsi="Arial" w:cs="Arial"/>
          <w:color w:val="2A3B4C"/>
          <w:sz w:val="24"/>
          <w:szCs w:val="24"/>
        </w:rPr>
        <w:t xml:space="preserve"> and decision making</w:t>
      </w:r>
    </w:p>
    <w:p w14:paraId="5128348A"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Appropriately identify and transition referrals between relevant programmes/other services as necessary</w:t>
      </w:r>
    </w:p>
    <w:p w14:paraId="0E748035"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Pro-actively encourage service user involvement and feedback to monitor the quality and impact of our interventions and inform ongoing service improvements</w:t>
      </w:r>
    </w:p>
    <w:p w14:paraId="26671E36" w14:textId="77777777" w:rsidR="006E00E1" w:rsidRPr="006E00E1"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Complete paperwork as required to show progress made and impact of provision</w:t>
      </w:r>
    </w:p>
    <w:p w14:paraId="32B30610" w14:textId="5CFED6DB" w:rsidR="00BA6A0B" w:rsidRPr="00BA6A0B" w:rsidRDefault="006E00E1" w:rsidP="006E00E1">
      <w:pPr>
        <w:pStyle w:val="xmsonormal"/>
        <w:spacing w:before="120" w:after="60" w:line="288" w:lineRule="auto"/>
        <w:rPr>
          <w:rFonts w:ascii="Arial" w:eastAsiaTheme="minorEastAsia" w:hAnsi="Arial" w:cs="Arial"/>
          <w:color w:val="2A3B4C"/>
          <w:sz w:val="24"/>
          <w:szCs w:val="24"/>
        </w:rPr>
      </w:pPr>
      <w:r w:rsidRPr="006E00E1">
        <w:rPr>
          <w:rFonts w:ascii="Arial" w:eastAsiaTheme="minorEastAsia" w:hAnsi="Arial" w:cs="Arial"/>
          <w:b/>
          <w:bCs/>
          <w:color w:val="2A3B4C"/>
          <w:sz w:val="28"/>
          <w:szCs w:val="28"/>
        </w:rPr>
        <w:t>•</w:t>
      </w:r>
      <w:r w:rsidRPr="006E00E1">
        <w:rPr>
          <w:rFonts w:ascii="Arial" w:eastAsiaTheme="minorEastAsia" w:hAnsi="Arial" w:cs="Arial"/>
          <w:color w:val="2A3B4C"/>
          <w:sz w:val="24"/>
          <w:szCs w:val="24"/>
        </w:rPr>
        <w:tab/>
        <w:t>Promote other Ormiston Families services where appropriate</w:t>
      </w:r>
    </w:p>
    <w:p w14:paraId="198D092B" w14:textId="77777777" w:rsidR="00337288" w:rsidRPr="00BA6A0B" w:rsidRDefault="00337288" w:rsidP="00BA6A0B">
      <w:pPr>
        <w:spacing w:before="120" w:after="60" w:line="288" w:lineRule="auto"/>
        <w:jc w:val="both"/>
        <w:rPr>
          <w:rFonts w:ascii="Arial" w:hAnsi="Arial" w:cs="Arial"/>
          <w:color w:val="3C4043"/>
        </w:rPr>
      </w:pPr>
    </w:p>
    <w:p w14:paraId="02076F6B" w14:textId="77777777" w:rsidR="006E00E1" w:rsidRDefault="006E00E1" w:rsidP="006E00E1">
      <w:pPr>
        <w:spacing w:line="288" w:lineRule="auto"/>
        <w:rPr>
          <w:rFonts w:ascii="Arial" w:eastAsiaTheme="minorEastAsia" w:hAnsi="Arial" w:cs="Arial"/>
          <w:b/>
          <w:bCs/>
          <w:color w:val="2B4250"/>
          <w:sz w:val="32"/>
          <w:szCs w:val="32"/>
        </w:rPr>
      </w:pPr>
    </w:p>
    <w:p w14:paraId="52D64343" w14:textId="62C38663" w:rsidR="006E00E1" w:rsidRDefault="006E00E1" w:rsidP="006E00E1">
      <w:pPr>
        <w:spacing w:line="288" w:lineRule="auto"/>
        <w:rPr>
          <w:rFonts w:ascii="Arial" w:eastAsiaTheme="minorEastAsia" w:hAnsi="Arial" w:cs="Arial"/>
          <w:b/>
          <w:bCs/>
          <w:color w:val="2B4250"/>
          <w:sz w:val="32"/>
          <w:szCs w:val="32"/>
        </w:rPr>
      </w:pPr>
      <w:r w:rsidRPr="00BF2287">
        <w:rPr>
          <w:rFonts w:ascii="Arial" w:eastAsiaTheme="minorEastAsia" w:hAnsi="Arial" w:cs="Arial"/>
          <w:b/>
          <w:bCs/>
          <w:color w:val="2B4250"/>
          <w:sz w:val="32"/>
          <w:szCs w:val="32"/>
        </w:rPr>
        <w:lastRenderedPageBreak/>
        <w:t>Generic Responsibilities</w:t>
      </w:r>
    </w:p>
    <w:p w14:paraId="202FBF1D" w14:textId="77777777" w:rsidR="006E00E1" w:rsidRPr="006E00E1" w:rsidRDefault="006E00E1" w:rsidP="006E00E1">
      <w:pPr>
        <w:spacing w:line="288" w:lineRule="auto"/>
        <w:rPr>
          <w:rFonts w:ascii="Arial" w:eastAsiaTheme="minorEastAsia" w:hAnsi="Arial" w:cs="Arial"/>
          <w:b/>
          <w:bCs/>
          <w:color w:val="2B4250"/>
          <w:sz w:val="28"/>
          <w:szCs w:val="28"/>
        </w:rPr>
      </w:pPr>
    </w:p>
    <w:p w14:paraId="4F4AB6BB"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Maintain levels of confidentiality within the limitations of the Safeguarding Policy</w:t>
      </w:r>
    </w:p>
    <w:p w14:paraId="12D7C108" w14:textId="47D12E76"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Report safeguarding concerns to the Designated Safeguarding Lead in line with Ormiston Families’ safeguarding </w:t>
      </w:r>
      <w:proofErr w:type="gramStart"/>
      <w:r w:rsidRPr="006E00E1">
        <w:rPr>
          <w:rFonts w:ascii="Arial" w:hAnsi="Arial" w:cs="Arial"/>
          <w:color w:val="2A3B4C"/>
        </w:rPr>
        <w:t>policies</w:t>
      </w:r>
      <w:proofErr w:type="gramEnd"/>
    </w:p>
    <w:p w14:paraId="7CA413D6" w14:textId="77777777" w:rsidR="006E00E1" w:rsidRDefault="006E00E1" w:rsidP="00337288">
      <w:pPr>
        <w:pStyle w:val="BodyText"/>
        <w:spacing w:line="288" w:lineRule="auto"/>
        <w:rPr>
          <w:rFonts w:ascii="Arial" w:eastAsiaTheme="minorEastAsia" w:hAnsi="Arial" w:cs="Arial"/>
          <w:b/>
          <w:bCs/>
          <w:color w:val="2B4250"/>
          <w:sz w:val="32"/>
          <w:szCs w:val="32"/>
        </w:rPr>
      </w:pPr>
    </w:p>
    <w:p w14:paraId="50A20EC3" w14:textId="306A64A6"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32A5741D" w14:textId="20FA265D" w:rsidR="006E00E1" w:rsidRDefault="006E00E1" w:rsidP="006E00E1">
      <w:pPr>
        <w:spacing w:line="288" w:lineRule="auto"/>
        <w:rPr>
          <w:rFonts w:ascii="Arial" w:eastAsiaTheme="minorEastAsia" w:hAnsi="Arial" w:cs="Arial"/>
          <w:b/>
          <w:bCs/>
          <w:color w:val="2B4250"/>
          <w:sz w:val="32"/>
          <w:szCs w:val="32"/>
        </w:rPr>
      </w:pPr>
      <w:r w:rsidRPr="006E00E1">
        <w:rPr>
          <w:rFonts w:ascii="Arial" w:eastAsiaTheme="minorEastAsia" w:hAnsi="Arial" w:cs="Arial"/>
          <w:b/>
          <w:bCs/>
          <w:color w:val="2B4250"/>
          <w:sz w:val="32"/>
          <w:szCs w:val="32"/>
        </w:rPr>
        <w:t>Benefits include:</w:t>
      </w:r>
    </w:p>
    <w:p w14:paraId="57E4210D" w14:textId="77777777" w:rsidR="006E00E1" w:rsidRPr="006E00E1" w:rsidRDefault="006E00E1" w:rsidP="006E00E1">
      <w:pPr>
        <w:spacing w:line="288" w:lineRule="auto"/>
        <w:rPr>
          <w:rFonts w:ascii="Arial" w:eastAsiaTheme="minorEastAsia" w:hAnsi="Arial" w:cs="Arial"/>
          <w:b/>
          <w:bCs/>
          <w:color w:val="2B4250"/>
          <w:sz w:val="28"/>
          <w:szCs w:val="28"/>
        </w:rPr>
      </w:pPr>
    </w:p>
    <w:p w14:paraId="7FC5F6C9" w14:textId="77777777"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 xml:space="preserve">Continued professional development training </w:t>
      </w:r>
      <w:proofErr w:type="gramStart"/>
      <w:r w:rsidRPr="006E00E1">
        <w:rPr>
          <w:rFonts w:ascii="Arial" w:hAnsi="Arial" w:cs="Arial"/>
          <w:color w:val="2A3B4C"/>
        </w:rPr>
        <w:t>opportunities</w:t>
      </w:r>
      <w:proofErr w:type="gramEnd"/>
      <w:r w:rsidRPr="006E00E1">
        <w:rPr>
          <w:rFonts w:ascii="Arial" w:hAnsi="Arial" w:cs="Arial"/>
          <w:color w:val="2A3B4C"/>
        </w:rPr>
        <w:t xml:space="preserve"> </w:t>
      </w:r>
    </w:p>
    <w:p w14:paraId="3F31EE87" w14:textId="41E16AAB" w:rsid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Management support and induction</w:t>
      </w:r>
    </w:p>
    <w:p w14:paraId="5F07AC7D" w14:textId="77777777"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peer support</w:t>
      </w:r>
    </w:p>
    <w:p w14:paraId="52169949" w14:textId="4F9EB1EB" w:rsidR="006E00E1" w:rsidRPr="006E00E1" w:rsidRDefault="006E00E1" w:rsidP="006E00E1">
      <w:pPr>
        <w:pStyle w:val="ListParagraph"/>
        <w:numPr>
          <w:ilvl w:val="0"/>
          <w:numId w:val="15"/>
        </w:numPr>
        <w:rPr>
          <w:rFonts w:ascii="Arial" w:hAnsi="Arial" w:cs="Arial"/>
          <w:color w:val="2A3B4C"/>
        </w:rPr>
      </w:pPr>
      <w:r w:rsidRPr="006E00E1">
        <w:rPr>
          <w:rFonts w:ascii="Arial" w:hAnsi="Arial" w:cs="Arial"/>
          <w:color w:val="2A3B4C"/>
        </w:rPr>
        <w:t>Access to appropriate clinical supervision</w:t>
      </w:r>
      <w:r>
        <w:rPr>
          <w:rFonts w:ascii="Arial" w:hAnsi="Arial" w:cs="Arial"/>
          <w:color w:val="2A3B4C"/>
        </w:rPr>
        <w:t xml:space="preserve"> </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5B7EF675" w14:textId="77777777" w:rsidR="006E00E1" w:rsidRDefault="006E00E1" w:rsidP="00CC11C3">
      <w:pPr>
        <w:spacing w:beforeLines="120" w:before="288" w:afterLines="60" w:after="144" w:line="288" w:lineRule="auto"/>
        <w:jc w:val="both"/>
        <w:rPr>
          <w:rFonts w:ascii="Arial" w:hAnsi="Arial" w:cs="Arial"/>
          <w:b/>
          <w:bCs/>
          <w:color w:val="00A878"/>
          <w:sz w:val="48"/>
          <w:szCs w:val="48"/>
        </w:rPr>
      </w:pPr>
    </w:p>
    <w:p w14:paraId="52E0B855" w14:textId="161C6C99"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6C860E5E" w:rsidR="00246A00" w:rsidRPr="00337288" w:rsidRDefault="006E00E1" w:rsidP="00CC11C3">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 xml:space="preserve">Relevant Professional Qualification, </w:t>
            </w:r>
            <w:proofErr w:type="spellStart"/>
            <w:r w:rsidRPr="006E00E1">
              <w:rPr>
                <w:rFonts w:ascii="Arial" w:hAnsi="Arial" w:cs="Arial"/>
                <w:color w:val="2B4250"/>
                <w:sz w:val="24"/>
                <w:szCs w:val="24"/>
              </w:rPr>
              <w:t>e.</w:t>
            </w:r>
            <w:proofErr w:type="gramStart"/>
            <w:r w:rsidRPr="006E00E1">
              <w:rPr>
                <w:rFonts w:ascii="Arial" w:hAnsi="Arial" w:cs="Arial"/>
                <w:color w:val="2B4250"/>
                <w:sz w:val="24"/>
                <w:szCs w:val="24"/>
              </w:rPr>
              <w:t>g.Play</w:t>
            </w:r>
            <w:proofErr w:type="spellEnd"/>
            <w:proofErr w:type="gramEnd"/>
            <w:r w:rsidRPr="006E00E1">
              <w:rPr>
                <w:rFonts w:ascii="Arial" w:hAnsi="Arial" w:cs="Arial"/>
                <w:color w:val="2B4250"/>
                <w:sz w:val="24"/>
                <w:szCs w:val="24"/>
              </w:rPr>
              <w:t xml:space="preserve"> therapist, Systemic Family Practitioner, Drama therapist,, Psychotherapist, art , CBT therapist, IPT-A Therapist.</w:t>
            </w:r>
            <w:r>
              <w:rPr>
                <w:rFonts w:ascii="Arial" w:hAnsi="Arial" w:cs="Arial"/>
                <w:color w:val="2B4250"/>
                <w:sz w:val="24"/>
                <w:szCs w:val="24"/>
              </w:rPr>
              <w:t xml:space="preserve"> </w:t>
            </w:r>
          </w:p>
        </w:tc>
        <w:tc>
          <w:tcPr>
            <w:tcW w:w="4815" w:type="dxa"/>
            <w:vAlign w:val="center"/>
          </w:tcPr>
          <w:p w14:paraId="5973536D" w14:textId="3E0C5B3E"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Supplementary clinical qualifications (EMDR, ACT, CAT DBT)</w:t>
            </w:r>
          </w:p>
        </w:tc>
      </w:tr>
      <w:tr w:rsidR="00246A00" w:rsidRPr="00337288" w14:paraId="28AB00E1" w14:textId="77777777" w:rsidTr="007E39B6">
        <w:tc>
          <w:tcPr>
            <w:tcW w:w="4814" w:type="dxa"/>
            <w:vAlign w:val="center"/>
          </w:tcPr>
          <w:p w14:paraId="17AFCAEA" w14:textId="6978247E"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Current registration or accreditation with relevant professional body, such as UKCP, BACP, HCPC, PTUK, IPT, IPTUK, AFT</w:t>
            </w:r>
            <w:r>
              <w:rPr>
                <w:rFonts w:ascii="Arial" w:hAnsi="Arial" w:cs="Arial"/>
                <w:color w:val="2B4250"/>
                <w:sz w:val="24"/>
                <w:szCs w:val="24"/>
              </w:rPr>
              <w:t xml:space="preserve"> </w:t>
            </w:r>
          </w:p>
        </w:tc>
        <w:tc>
          <w:tcPr>
            <w:tcW w:w="4815" w:type="dxa"/>
            <w:vAlign w:val="center"/>
          </w:tcPr>
          <w:p w14:paraId="4E081F71" w14:textId="33BE92C7" w:rsidR="00246A00" w:rsidRPr="00337288" w:rsidRDefault="006E00E1" w:rsidP="007E39B6">
            <w:pPr>
              <w:pStyle w:val="BodyText"/>
              <w:spacing w:after="60" w:line="288" w:lineRule="auto"/>
              <w:rPr>
                <w:rFonts w:ascii="Arial" w:hAnsi="Arial" w:cs="Arial"/>
                <w:color w:val="2B4250"/>
                <w:sz w:val="24"/>
                <w:szCs w:val="24"/>
              </w:rPr>
            </w:pPr>
            <w:r w:rsidRPr="006E00E1">
              <w:rPr>
                <w:rFonts w:ascii="Arial" w:hAnsi="Arial" w:cs="Arial"/>
                <w:color w:val="2B4250"/>
                <w:sz w:val="24"/>
                <w:szCs w:val="24"/>
              </w:rPr>
              <w:t>Qualified clinical supervisor</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459A9C86" w14:textId="77777777" w:rsidTr="00C04860">
        <w:tc>
          <w:tcPr>
            <w:tcW w:w="4814" w:type="dxa"/>
          </w:tcPr>
          <w:p w14:paraId="1D915370" w14:textId="0B30EFDB"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At least 1 year’s previous experience of working therapeutically with children, young people and/or families</w:t>
            </w:r>
          </w:p>
        </w:tc>
        <w:tc>
          <w:tcPr>
            <w:tcW w:w="4815" w:type="dxa"/>
            <w:vAlign w:val="center"/>
          </w:tcPr>
          <w:p w14:paraId="6B3AB0B9" w14:textId="668B0AE5"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Worked in MDT settings/education settings/mental health service settings</w:t>
            </w:r>
          </w:p>
        </w:tc>
      </w:tr>
      <w:tr w:rsidR="00C5535B" w:rsidRPr="00337288" w14:paraId="4B1819AA" w14:textId="77777777" w:rsidTr="00C04860">
        <w:tc>
          <w:tcPr>
            <w:tcW w:w="4814" w:type="dxa"/>
          </w:tcPr>
          <w:p w14:paraId="57738922" w14:textId="77FD59E3"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Have obtained a minimum of 120 hours of clinical experience, and with a clinical supervisor</w:t>
            </w:r>
          </w:p>
        </w:tc>
        <w:tc>
          <w:tcPr>
            <w:tcW w:w="4815" w:type="dxa"/>
            <w:vAlign w:val="center"/>
          </w:tcPr>
          <w:p w14:paraId="0660CFFF" w14:textId="2C30523A" w:rsidR="00C5535B" w:rsidRPr="00337288" w:rsidRDefault="00C5535B" w:rsidP="00C5535B">
            <w:pPr>
              <w:pStyle w:val="BodyText"/>
              <w:spacing w:after="60" w:line="288" w:lineRule="auto"/>
              <w:rPr>
                <w:rFonts w:ascii="Arial" w:hAnsi="Arial" w:cs="Arial"/>
                <w:color w:val="2B4250"/>
                <w:sz w:val="24"/>
                <w:szCs w:val="24"/>
              </w:rPr>
            </w:pPr>
            <w:r w:rsidRPr="00C5535B">
              <w:rPr>
                <w:rFonts w:ascii="Arial" w:hAnsi="Arial" w:cs="Arial"/>
                <w:color w:val="2B4250"/>
                <w:sz w:val="24"/>
                <w:szCs w:val="24"/>
              </w:rPr>
              <w:t>Experience working across a range of therapeutic modalities</w:t>
            </w:r>
            <w:r>
              <w:rPr>
                <w:rFonts w:ascii="Arial" w:hAnsi="Arial" w:cs="Arial"/>
                <w:color w:val="2B4250"/>
                <w:sz w:val="24"/>
                <w:szCs w:val="24"/>
              </w:rPr>
              <w:t xml:space="preserve"> </w:t>
            </w:r>
          </w:p>
        </w:tc>
      </w:tr>
      <w:tr w:rsidR="00C5535B" w:rsidRPr="00337288" w14:paraId="67950BEA" w14:textId="77777777" w:rsidTr="00C04860">
        <w:tc>
          <w:tcPr>
            <w:tcW w:w="4814" w:type="dxa"/>
          </w:tcPr>
          <w:p w14:paraId="769D7927" w14:textId="1A64EA0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Experience of undertaking assessment, formulation, risk assessment and safety planning</w:t>
            </w:r>
          </w:p>
        </w:tc>
        <w:tc>
          <w:tcPr>
            <w:tcW w:w="4815" w:type="dxa"/>
            <w:vAlign w:val="center"/>
          </w:tcPr>
          <w:p w14:paraId="123DCAAD" w14:textId="42FE292A"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2ABCF893" w14:textId="77777777" w:rsidTr="00C04860">
        <w:tc>
          <w:tcPr>
            <w:tcW w:w="4814" w:type="dxa"/>
          </w:tcPr>
          <w:p w14:paraId="4E4437C7" w14:textId="6884C6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commitment to continued CPD</w:t>
            </w:r>
          </w:p>
        </w:tc>
        <w:tc>
          <w:tcPr>
            <w:tcW w:w="4815" w:type="dxa"/>
            <w:vAlign w:val="center"/>
          </w:tcPr>
          <w:p w14:paraId="2A1CB79E" w14:textId="1F32EEA3" w:rsidR="00C5535B" w:rsidRDefault="00C5535B" w:rsidP="00C5535B">
            <w:pPr>
              <w:pStyle w:val="BodyText"/>
              <w:spacing w:after="60" w:line="288" w:lineRule="auto"/>
              <w:rPr>
                <w:rFonts w:ascii="Arial" w:hAnsi="Arial" w:cs="Arial"/>
                <w:color w:val="2B4250"/>
                <w:sz w:val="24"/>
                <w:szCs w:val="24"/>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3177BAA1" w14:textId="77777777" w:rsidR="00C5535B" w:rsidRDefault="00C5535B"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7E1A7586" w14:textId="56CFA950"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establish and maintain clear boundaries in respect of personal and professional responsibility.</w:t>
            </w:r>
          </w:p>
        </w:tc>
        <w:tc>
          <w:tcPr>
            <w:tcW w:w="4815" w:type="dxa"/>
            <w:vAlign w:val="center"/>
          </w:tcPr>
          <w:p w14:paraId="581B85D9" w14:textId="2B95D8B8"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E3FE184" w14:textId="77777777" w:rsidTr="002E017C">
        <w:tc>
          <w:tcPr>
            <w:tcW w:w="4814" w:type="dxa"/>
          </w:tcPr>
          <w:p w14:paraId="6FE97096" w14:textId="3408F03C"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Demonstrate a thorough knowledge, understanding and use of evidence based therapeutic interventions.</w:t>
            </w:r>
          </w:p>
        </w:tc>
        <w:tc>
          <w:tcPr>
            <w:tcW w:w="4815" w:type="dxa"/>
            <w:vAlign w:val="center"/>
          </w:tcPr>
          <w:p w14:paraId="69911783" w14:textId="593F7001"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9C07992" w14:textId="77777777" w:rsidTr="002E017C">
        <w:tc>
          <w:tcPr>
            <w:tcW w:w="4814" w:type="dxa"/>
          </w:tcPr>
          <w:p w14:paraId="73BB787D" w14:textId="3494857E"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Ability to work autonomously and make decisions to work as part of a team.</w:t>
            </w:r>
          </w:p>
        </w:tc>
        <w:tc>
          <w:tcPr>
            <w:tcW w:w="4815" w:type="dxa"/>
            <w:vAlign w:val="center"/>
          </w:tcPr>
          <w:p w14:paraId="7A0A5735" w14:textId="2EA7D759"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1444B88D" w14:textId="77777777" w:rsidTr="002E017C">
        <w:tc>
          <w:tcPr>
            <w:tcW w:w="4814" w:type="dxa"/>
          </w:tcPr>
          <w:p w14:paraId="6804D6D7" w14:textId="516960AD" w:rsidR="00C5535B" w:rsidRPr="00C5535B" w:rsidRDefault="00C5535B" w:rsidP="00C5535B">
            <w:pPr>
              <w:pStyle w:val="BodyText"/>
              <w:spacing w:after="60" w:line="288" w:lineRule="auto"/>
              <w:rPr>
                <w:rFonts w:ascii="Arial" w:hAnsi="Arial" w:cs="Arial"/>
                <w:color w:val="323E4F" w:themeColor="text2" w:themeShade="BF"/>
                <w:sz w:val="24"/>
                <w:szCs w:val="32"/>
              </w:rPr>
            </w:pPr>
            <w:r w:rsidRPr="00C5535B">
              <w:rPr>
                <w:rFonts w:ascii="Arial" w:hAnsi="Arial" w:cs="Arial"/>
                <w:color w:val="323E4F" w:themeColor="text2" w:themeShade="BF"/>
                <w:sz w:val="24"/>
                <w:szCs w:val="32"/>
              </w:rPr>
              <w:t>Awareness of safe-guarding procedures for children and young people and vulnerable adults.</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142E9DBB"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follow Policies and Procedures in relation to Data Protection and Security, and Protection of Personal and Sensitive Personal data.</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68FA1229"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Ability to keep accurate records including service user development logs and use recorded data for evaluation and monitoring.</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3FBDFF6E" w:rsidR="00C5535B" w:rsidRPr="00C5535B" w:rsidRDefault="00C5535B" w:rsidP="00C5535B">
            <w:pPr>
              <w:pStyle w:val="BodyText"/>
              <w:spacing w:after="60" w:line="288" w:lineRule="auto"/>
              <w:rPr>
                <w:rFonts w:ascii="Arial" w:eastAsia="Calibri" w:hAnsi="Arial" w:cs="Arial"/>
                <w:color w:val="323E4F" w:themeColor="text2" w:themeShade="BF"/>
                <w:sz w:val="24"/>
                <w:szCs w:val="32"/>
                <w:lang w:eastAsia="en-GB"/>
              </w:rPr>
            </w:pPr>
            <w:r w:rsidRPr="00C5535B">
              <w:rPr>
                <w:rFonts w:ascii="Arial" w:hAnsi="Arial" w:cs="Arial"/>
                <w:color w:val="323E4F" w:themeColor="text2" w:themeShade="BF"/>
                <w:sz w:val="24"/>
                <w:szCs w:val="32"/>
              </w:rPr>
              <w:t>Be able to travel as required for the role (driving license and own car preferred).</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19AAB" w14:textId="77777777" w:rsidR="00A20C03" w:rsidRDefault="00A20C03" w:rsidP="007F09BC">
      <w:r>
        <w:separator/>
      </w:r>
    </w:p>
  </w:endnote>
  <w:endnote w:type="continuationSeparator" w:id="0">
    <w:p w14:paraId="396E997A" w14:textId="77777777" w:rsidR="00A20C03" w:rsidRDefault="00A20C0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B3D06" w14:textId="77777777" w:rsidR="00A20C03" w:rsidRDefault="00A20C03" w:rsidP="007F09BC">
      <w:r>
        <w:separator/>
      </w:r>
    </w:p>
  </w:footnote>
  <w:footnote w:type="continuationSeparator" w:id="0">
    <w:p w14:paraId="444C2BF9" w14:textId="77777777" w:rsidR="00A20C03" w:rsidRDefault="00A20C0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8"/>
  </w:num>
  <w:num w:numId="2" w16cid:durableId="21177237">
    <w:abstractNumId w:val="22"/>
  </w:num>
  <w:num w:numId="3" w16cid:durableId="826290704">
    <w:abstractNumId w:val="16"/>
  </w:num>
  <w:num w:numId="4" w16cid:durableId="2041932799">
    <w:abstractNumId w:val="20"/>
  </w:num>
  <w:num w:numId="5" w16cid:durableId="596642192">
    <w:abstractNumId w:val="13"/>
  </w:num>
  <w:num w:numId="6" w16cid:durableId="512190903">
    <w:abstractNumId w:val="10"/>
  </w:num>
  <w:num w:numId="7" w16cid:durableId="845944577">
    <w:abstractNumId w:val="19"/>
  </w:num>
  <w:num w:numId="8" w16cid:durableId="1957173858">
    <w:abstractNumId w:val="8"/>
  </w:num>
  <w:num w:numId="9" w16cid:durableId="1772357530">
    <w:abstractNumId w:val="5"/>
  </w:num>
  <w:num w:numId="10" w16cid:durableId="798306438">
    <w:abstractNumId w:val="26"/>
  </w:num>
  <w:num w:numId="11" w16cid:durableId="523832839">
    <w:abstractNumId w:val="12"/>
  </w:num>
  <w:num w:numId="12" w16cid:durableId="973173464">
    <w:abstractNumId w:val="6"/>
  </w:num>
  <w:num w:numId="13" w16cid:durableId="109521526">
    <w:abstractNumId w:val="1"/>
  </w:num>
  <w:num w:numId="14" w16cid:durableId="1518498811">
    <w:abstractNumId w:val="27"/>
  </w:num>
  <w:num w:numId="15" w16cid:durableId="1790582330">
    <w:abstractNumId w:val="14"/>
  </w:num>
  <w:num w:numId="16" w16cid:durableId="331684664">
    <w:abstractNumId w:val="2"/>
  </w:num>
  <w:num w:numId="17" w16cid:durableId="1504272830">
    <w:abstractNumId w:val="4"/>
  </w:num>
  <w:num w:numId="18" w16cid:durableId="1251309693">
    <w:abstractNumId w:val="7"/>
  </w:num>
  <w:num w:numId="19" w16cid:durableId="2137487125">
    <w:abstractNumId w:val="21"/>
  </w:num>
  <w:num w:numId="20" w16cid:durableId="594439314">
    <w:abstractNumId w:val="25"/>
  </w:num>
  <w:num w:numId="21" w16cid:durableId="345668684">
    <w:abstractNumId w:val="24"/>
  </w:num>
  <w:num w:numId="22" w16cid:durableId="2068214216">
    <w:abstractNumId w:val="23"/>
  </w:num>
  <w:num w:numId="23" w16cid:durableId="658538137">
    <w:abstractNumId w:val="3"/>
  </w:num>
  <w:num w:numId="24" w16cid:durableId="1518958184">
    <w:abstractNumId w:val="15"/>
  </w:num>
  <w:num w:numId="25" w16cid:durableId="1705865868">
    <w:abstractNumId w:val="9"/>
  </w:num>
  <w:num w:numId="26" w16cid:durableId="1437142195">
    <w:abstractNumId w:val="17"/>
  </w:num>
  <w:num w:numId="27" w16cid:durableId="1891116502">
    <w:abstractNumId w:val="11"/>
  </w:num>
  <w:num w:numId="28" w16cid:durableId="1047608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1343AB"/>
    <w:rsid w:val="00215BD3"/>
    <w:rsid w:val="00225106"/>
    <w:rsid w:val="00246A00"/>
    <w:rsid w:val="0026173A"/>
    <w:rsid w:val="00290E21"/>
    <w:rsid w:val="002A7E50"/>
    <w:rsid w:val="002D3096"/>
    <w:rsid w:val="00320E20"/>
    <w:rsid w:val="00337288"/>
    <w:rsid w:val="003A27DC"/>
    <w:rsid w:val="003C6996"/>
    <w:rsid w:val="003E1C02"/>
    <w:rsid w:val="003F5CAF"/>
    <w:rsid w:val="0046262A"/>
    <w:rsid w:val="00485A0D"/>
    <w:rsid w:val="004C6C13"/>
    <w:rsid w:val="005344BF"/>
    <w:rsid w:val="00567B0B"/>
    <w:rsid w:val="005A26D1"/>
    <w:rsid w:val="00674880"/>
    <w:rsid w:val="006B7FCE"/>
    <w:rsid w:val="006E00E1"/>
    <w:rsid w:val="00763FCE"/>
    <w:rsid w:val="007B5268"/>
    <w:rsid w:val="007C755D"/>
    <w:rsid w:val="007E07CF"/>
    <w:rsid w:val="007F09BC"/>
    <w:rsid w:val="00863634"/>
    <w:rsid w:val="008C6050"/>
    <w:rsid w:val="008E4741"/>
    <w:rsid w:val="00971A36"/>
    <w:rsid w:val="009B2614"/>
    <w:rsid w:val="00A20C03"/>
    <w:rsid w:val="00A42AE5"/>
    <w:rsid w:val="00A6615F"/>
    <w:rsid w:val="00A956AA"/>
    <w:rsid w:val="00AA137D"/>
    <w:rsid w:val="00AC1813"/>
    <w:rsid w:val="00B0545C"/>
    <w:rsid w:val="00B74AF0"/>
    <w:rsid w:val="00B77BCF"/>
    <w:rsid w:val="00B80E2D"/>
    <w:rsid w:val="00BA6A0B"/>
    <w:rsid w:val="00BD5F48"/>
    <w:rsid w:val="00C5535B"/>
    <w:rsid w:val="00CC11C3"/>
    <w:rsid w:val="00CC6E87"/>
    <w:rsid w:val="00D2142B"/>
    <w:rsid w:val="00DC1B82"/>
    <w:rsid w:val="00DE6944"/>
    <w:rsid w:val="00DF7B64"/>
    <w:rsid w:val="00E017B6"/>
    <w:rsid w:val="00E06C75"/>
    <w:rsid w:val="00E155F9"/>
    <w:rsid w:val="00E457D0"/>
    <w:rsid w:val="00E57DBD"/>
    <w:rsid w:val="00E97E3A"/>
    <w:rsid w:val="00ED0565"/>
    <w:rsid w:val="00EF368D"/>
    <w:rsid w:val="00F03D81"/>
    <w:rsid w:val="00F277D4"/>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23</Pages>
  <Words>4063</Words>
  <Characters>23163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6</cp:revision>
  <dcterms:created xsi:type="dcterms:W3CDTF">2024-02-05T13:16:00Z</dcterms:created>
  <dcterms:modified xsi:type="dcterms:W3CDTF">2024-03-11T12:07:00Z</dcterms:modified>
</cp:coreProperties>
</file>