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3B14F806" w:rsidR="002F3BC3" w:rsidRPr="00A13C9C" w:rsidRDefault="00530695" w:rsidP="00A94701">
      <w:pPr>
        <w:pStyle w:val="OrmistonMainHeader"/>
        <w:rPr>
          <w:b/>
          <w:bCs/>
        </w:rPr>
      </w:pPr>
      <w:r>
        <w:rPr>
          <w:b/>
          <w:bCs/>
        </w:rPr>
        <w:t>TEAM LEADER</w:t>
      </w:r>
    </w:p>
    <w:p w14:paraId="6D92FC77" w14:textId="6B31160A" w:rsidR="00545666" w:rsidRPr="00A13C9C" w:rsidRDefault="00530695" w:rsidP="005D2EE1">
      <w:pPr>
        <w:pStyle w:val="OrmistonMainHeader"/>
        <w:rPr>
          <w:b/>
          <w:bCs/>
        </w:rPr>
      </w:pPr>
      <w:r>
        <w:rPr>
          <w:b/>
          <w:bCs/>
        </w:rPr>
        <w:t>MENTAL HEALTH SUPPORT TEAMS IN SCHOOLS</w:t>
      </w:r>
      <w:r w:rsidR="005D2EE1" w:rsidRPr="00A13C9C">
        <w:rPr>
          <w:b/>
          <w:bCs/>
        </w:rPr>
        <w:t xml:space="preserve"> </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05200D" w:rsidRDefault="00143E5A" w:rsidP="00A94701">
      <w:pPr>
        <w:pStyle w:val="OrmistonBody12pt"/>
        <w:rPr>
          <w:color w:val="0F243E" w:themeColor="text2" w:themeShade="80"/>
        </w:rPr>
      </w:pPr>
      <w:r w:rsidRPr="0005200D">
        <w:rPr>
          <w:color w:val="0F243E" w:themeColor="text2" w:themeShade="80"/>
        </w:rPr>
        <w:t>Dear Applicant,</w:t>
      </w:r>
    </w:p>
    <w:p w14:paraId="01781671" w14:textId="77777777" w:rsidR="00143E5A" w:rsidRPr="0005200D" w:rsidRDefault="00143E5A" w:rsidP="00A94701">
      <w:pPr>
        <w:pStyle w:val="OrmistonBody12pt"/>
        <w:rPr>
          <w:color w:val="0F243E" w:themeColor="text2" w:themeShade="80"/>
        </w:rPr>
      </w:pPr>
    </w:p>
    <w:p w14:paraId="77018B78" w14:textId="06E78D7D" w:rsidR="00143E5A" w:rsidRPr="0005200D" w:rsidRDefault="00143E5A" w:rsidP="000B473F">
      <w:pPr>
        <w:pStyle w:val="OrmistonBody12pt"/>
        <w:jc w:val="both"/>
        <w:rPr>
          <w:color w:val="0F243E" w:themeColor="text2" w:themeShade="80"/>
        </w:rPr>
      </w:pPr>
      <w:r w:rsidRPr="0005200D">
        <w:rPr>
          <w:color w:val="0F243E" w:themeColor="text2" w:themeShade="80"/>
        </w:rPr>
        <w:t>Thank you for your interest in the post of</w:t>
      </w:r>
      <w:r w:rsidR="00530695" w:rsidRPr="0005200D">
        <w:rPr>
          <w:color w:val="0F243E" w:themeColor="text2" w:themeShade="80"/>
        </w:rPr>
        <w:t xml:space="preserve"> Team Leader</w:t>
      </w:r>
      <w:r w:rsidR="00E33736" w:rsidRPr="0005200D">
        <w:rPr>
          <w:color w:val="0F243E" w:themeColor="text2" w:themeShade="80"/>
        </w:rPr>
        <w:t xml:space="preserve"> </w:t>
      </w:r>
      <w:r w:rsidR="00AC0C92" w:rsidRPr="0005200D">
        <w:rPr>
          <w:color w:val="0F243E" w:themeColor="text2" w:themeShade="80"/>
        </w:rPr>
        <w:t>on the</w:t>
      </w:r>
      <w:r w:rsidR="00530695" w:rsidRPr="0005200D">
        <w:rPr>
          <w:color w:val="0F243E" w:themeColor="text2" w:themeShade="80"/>
        </w:rPr>
        <w:t xml:space="preserve"> Mental Health Support Teams in Schools</w:t>
      </w:r>
      <w:r w:rsidR="00AC0C92" w:rsidRPr="0005200D">
        <w:rPr>
          <w:color w:val="0F243E" w:themeColor="text2" w:themeShade="80"/>
        </w:rPr>
        <w:t xml:space="preserve"> programme</w:t>
      </w:r>
      <w:r w:rsidRPr="0005200D">
        <w:rPr>
          <w:color w:val="0F243E" w:themeColor="text2" w:themeShade="80"/>
        </w:rPr>
        <w:t>.</w:t>
      </w:r>
    </w:p>
    <w:p w14:paraId="1150710F" w14:textId="77777777" w:rsidR="00143E5A" w:rsidRPr="0005200D" w:rsidRDefault="00143E5A" w:rsidP="000B473F">
      <w:pPr>
        <w:pStyle w:val="OrmistonBody12pt"/>
        <w:jc w:val="both"/>
        <w:rPr>
          <w:color w:val="0F243E" w:themeColor="text2" w:themeShade="80"/>
        </w:rPr>
      </w:pPr>
    </w:p>
    <w:p w14:paraId="560E1235" w14:textId="77777777" w:rsidR="00143E5A" w:rsidRPr="0005200D" w:rsidRDefault="00143E5A" w:rsidP="000B473F">
      <w:pPr>
        <w:pStyle w:val="OrmistonBody12pt"/>
        <w:jc w:val="both"/>
        <w:rPr>
          <w:color w:val="0F243E" w:themeColor="text2" w:themeShade="80"/>
        </w:rPr>
      </w:pPr>
      <w:r w:rsidRPr="0005200D">
        <w:rPr>
          <w:color w:val="0F243E" w:themeColor="text2" w:themeShade="80"/>
        </w:rPr>
        <w:t xml:space="preserve">As an organisation, Ormiston Families has agreed that our strategy for the next 3 years is to enable children, young </w:t>
      </w:r>
      <w:proofErr w:type="gramStart"/>
      <w:r w:rsidRPr="0005200D">
        <w:rPr>
          <w:color w:val="0F243E" w:themeColor="text2" w:themeShade="80"/>
        </w:rPr>
        <w:t>people</w:t>
      </w:r>
      <w:proofErr w:type="gramEnd"/>
      <w:r w:rsidRPr="0005200D">
        <w:rPr>
          <w:color w:val="0F243E" w:themeColor="text2" w:themeShade="80"/>
        </w:rPr>
        <w:t xml:space="preserve"> and their families to feel safer, healthier and more resilient. We also recognise that we need to build the resilience of the organisation, so we are fit to meet the challenges ahead.</w:t>
      </w:r>
    </w:p>
    <w:p w14:paraId="74DD5936" w14:textId="77777777" w:rsidR="00143E5A" w:rsidRPr="0005200D" w:rsidRDefault="00143E5A" w:rsidP="000B473F">
      <w:pPr>
        <w:pStyle w:val="OrmistonBody12pt"/>
        <w:jc w:val="both"/>
        <w:rPr>
          <w:color w:val="0F243E" w:themeColor="text2" w:themeShade="80"/>
        </w:rPr>
      </w:pPr>
    </w:p>
    <w:p w14:paraId="6AB46447" w14:textId="77777777" w:rsidR="00143E5A" w:rsidRPr="0005200D" w:rsidRDefault="00143E5A" w:rsidP="000B473F">
      <w:pPr>
        <w:pStyle w:val="OrmistonBody12pt"/>
        <w:jc w:val="both"/>
        <w:rPr>
          <w:color w:val="0F243E" w:themeColor="text2" w:themeShade="80"/>
        </w:rPr>
      </w:pPr>
      <w:r w:rsidRPr="0005200D">
        <w:rPr>
          <w:color w:val="0F243E" w:themeColor="text2" w:themeShade="80"/>
        </w:rPr>
        <w:t xml:space="preserve">Over the next few </w:t>
      </w:r>
      <w:proofErr w:type="gramStart"/>
      <w:r w:rsidRPr="0005200D">
        <w:rPr>
          <w:color w:val="0F243E" w:themeColor="text2" w:themeShade="80"/>
        </w:rPr>
        <w:t>months</w:t>
      </w:r>
      <w:proofErr w:type="gramEnd"/>
      <w:r w:rsidRPr="0005200D">
        <w:rPr>
          <w:color w:val="0F243E" w:themeColor="text2" w:themeShade="80"/>
        </w:rPr>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05200D" w:rsidRDefault="00143E5A" w:rsidP="00A94701">
      <w:pPr>
        <w:pStyle w:val="OrmistonBody12pt"/>
        <w:rPr>
          <w:color w:val="0F243E" w:themeColor="text2" w:themeShade="80"/>
        </w:rPr>
      </w:pPr>
    </w:p>
    <w:p w14:paraId="012AC019" w14:textId="77777777" w:rsidR="00143E5A" w:rsidRPr="0005200D" w:rsidRDefault="00143E5A" w:rsidP="00A94701">
      <w:pPr>
        <w:pStyle w:val="OrmistonBody12pt"/>
        <w:rPr>
          <w:color w:val="0F243E" w:themeColor="text2" w:themeShade="80"/>
        </w:rPr>
      </w:pPr>
      <w:r w:rsidRPr="0005200D">
        <w:rPr>
          <w:color w:val="0F243E" w:themeColor="text2" w:themeShade="80"/>
        </w:rPr>
        <w:t xml:space="preserve">I wish you the best of luck with your application. </w:t>
      </w:r>
    </w:p>
    <w:p w14:paraId="60181E7A" w14:textId="77777777" w:rsidR="00143E5A" w:rsidRPr="0005200D" w:rsidRDefault="00143E5A" w:rsidP="00A94701">
      <w:pPr>
        <w:pStyle w:val="OrmistonBody12pt"/>
        <w:rPr>
          <w:color w:val="0F243E" w:themeColor="text2" w:themeShade="80"/>
        </w:rPr>
      </w:pPr>
    </w:p>
    <w:p w14:paraId="18560C49" w14:textId="77777777" w:rsidR="00143E5A" w:rsidRPr="0005200D" w:rsidRDefault="00143E5A" w:rsidP="00A94701">
      <w:pPr>
        <w:pStyle w:val="OrmistonBody12pt"/>
        <w:rPr>
          <w:color w:val="0F243E" w:themeColor="text2" w:themeShade="80"/>
        </w:rPr>
      </w:pPr>
      <w:r w:rsidRPr="0005200D">
        <w:rPr>
          <w:color w:val="0F243E" w:themeColor="text2" w:themeShade="80"/>
        </w:rPr>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w:t>
      </w:r>
      <w:proofErr w:type="gramStart"/>
      <w:r w:rsidRPr="00B45868">
        <w:rPr>
          <w:rFonts w:ascii="Arial" w:eastAsia="Calibri" w:hAnsi="Arial" w:cs="Arial"/>
          <w:bCs w:val="0"/>
          <w:color w:val="2A3B4C"/>
          <w:sz w:val="21"/>
          <w:szCs w:val="21"/>
          <w:lang w:eastAsia="en-GB"/>
        </w:rPr>
        <w:t>people</w:t>
      </w:r>
      <w:proofErr w:type="gramEnd"/>
      <w:r w:rsidRPr="00B45868">
        <w:rPr>
          <w:rFonts w:ascii="Arial" w:eastAsia="Calibri" w:hAnsi="Arial" w:cs="Arial"/>
          <w:bCs w:val="0"/>
          <w:color w:val="2A3B4C"/>
          <w:sz w:val="21"/>
          <w:szCs w:val="21"/>
          <w:lang w:eastAsia="en-GB"/>
        </w:rPr>
        <w:t xml:space="preserv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w:t>
      </w:r>
      <w:proofErr w:type="gramStart"/>
      <w:r w:rsidR="003C7C5B" w:rsidRPr="00B45868">
        <w:rPr>
          <w:rFonts w:ascii="Arial" w:eastAsia="Calibri" w:hAnsi="Arial" w:cs="Arial"/>
          <w:bCs w:val="0"/>
          <w:color w:val="2A3B4C"/>
          <w:sz w:val="21"/>
          <w:szCs w:val="21"/>
          <w:lang w:eastAsia="en-GB"/>
        </w:rPr>
        <w:t>healthy</w:t>
      </w:r>
      <w:proofErr w:type="gramEnd"/>
      <w:r w:rsidR="003C7C5B" w:rsidRPr="00B45868">
        <w:rPr>
          <w:rFonts w:ascii="Arial" w:eastAsia="Calibri" w:hAnsi="Arial" w:cs="Arial"/>
          <w:bCs w:val="0"/>
          <w:color w:val="2A3B4C"/>
          <w:sz w:val="21"/>
          <w:szCs w:val="21"/>
          <w:lang w:eastAsia="en-GB"/>
        </w:rPr>
        <w:t xml:space="preserve">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42ED6CB5" w:rsidR="000F71CB" w:rsidRPr="00A13C9C" w:rsidRDefault="006E29FE" w:rsidP="006E29FE">
      <w:pPr>
        <w:pStyle w:val="OrmistonSubHeader"/>
        <w:rPr>
          <w:color w:val="00A878"/>
        </w:rPr>
      </w:pPr>
      <w:r w:rsidRPr="00A13C9C">
        <w:rPr>
          <w:color w:val="00A878"/>
        </w:rPr>
        <w:t xml:space="preserve">About Our </w:t>
      </w:r>
      <w:r w:rsidR="00530695">
        <w:rPr>
          <w:color w:val="00A878"/>
        </w:rPr>
        <w:t>Mental Health Support Teams in Schools (MHSTS)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5A02691D" w14:textId="64E3C85A" w:rsidR="00530695" w:rsidRPr="00FD76ED" w:rsidRDefault="00530695" w:rsidP="002A68D5">
      <w:pPr>
        <w:pStyle w:val="Default"/>
        <w:jc w:val="both"/>
        <w:rPr>
          <w:rFonts w:ascii="Arial" w:eastAsia="Calibri" w:hAnsi="Arial" w:cs="Arial"/>
          <w:color w:val="0F243E" w:themeColor="text2" w:themeShade="80"/>
          <w:sz w:val="21"/>
          <w:szCs w:val="21"/>
          <w:lang w:val="en-GB" w:eastAsia="en-GB"/>
        </w:rPr>
      </w:pPr>
      <w:r w:rsidRPr="00FD76ED">
        <w:rPr>
          <w:rFonts w:ascii="Arial" w:eastAsia="Calibri" w:hAnsi="Arial" w:cs="Arial"/>
          <w:color w:val="0F243E" w:themeColor="text2" w:themeShade="80"/>
          <w:sz w:val="21"/>
          <w:szCs w:val="21"/>
          <w:lang w:val="en-GB" w:eastAsia="en-GB"/>
        </w:rPr>
        <w:t xml:space="preserve">Mental Health Support Teams in Schools is a government initiative to support children and young people at the earliest opportunity by developing mentally healthy schools. Ormiston Families - Mental Health Support Teams works in partnership with the Norfolk and Waveney Health and Care Partnership to deliver evidence-based interventions across a group of schools. </w:t>
      </w:r>
    </w:p>
    <w:p w14:paraId="118A025C" w14:textId="768938D8" w:rsidR="00530695" w:rsidRPr="00FD76ED" w:rsidRDefault="00530695" w:rsidP="002A68D5">
      <w:pPr>
        <w:pStyle w:val="Default"/>
        <w:jc w:val="both"/>
        <w:rPr>
          <w:rFonts w:ascii="Arial" w:eastAsia="Calibri" w:hAnsi="Arial" w:cs="Arial"/>
          <w:color w:val="0F243E" w:themeColor="text2" w:themeShade="80"/>
          <w:sz w:val="21"/>
          <w:szCs w:val="21"/>
          <w:lang w:val="en-GB" w:eastAsia="en-GB"/>
        </w:rPr>
      </w:pPr>
    </w:p>
    <w:p w14:paraId="174D86DD"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This is an exciting opportunity for a Team leader with a background in child and adolescent mental health to provide clinical and management oversight for the mobilisation and implementation of one of the multi-disciplinary Mental Health Support Teams (MHSTs) in Norfolk and Waveney.  </w:t>
      </w:r>
    </w:p>
    <w:p w14:paraId="143B7F2A"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498A2E8C"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MHSTs aim to increase and improve emotional and mental health provision within educational settings across Norfolk and Waveney. MHSTs emerged out of the government’s December 2017 plans: </w:t>
      </w:r>
      <w:r w:rsidRPr="00FD76ED">
        <w:rPr>
          <w:rFonts w:ascii="Arial" w:hAnsi="Arial" w:cs="Arial"/>
          <w:color w:val="0F243E" w:themeColor="text2" w:themeShade="80"/>
          <w:sz w:val="21"/>
          <w:szCs w:val="21"/>
          <w:u w:val="single"/>
        </w:rPr>
        <w:t>Transforming Children and Young People’s Mental Health Provision: A Green Paper</w:t>
      </w:r>
      <w:r w:rsidRPr="00FD76ED">
        <w:rPr>
          <w:rFonts w:ascii="Arial" w:hAnsi="Arial" w:cs="Arial"/>
          <w:color w:val="0F243E" w:themeColor="text2" w:themeShade="80"/>
          <w:sz w:val="21"/>
          <w:szCs w:val="21"/>
        </w:rPr>
        <w:t>. There are currently four MHSTs in place, with two new MHSTs to start in January 2022.</w:t>
      </w:r>
    </w:p>
    <w:p w14:paraId="552884DA"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0E7D90CA"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The post holder’s overall responsibility will be to provide clinical and management of one of the MHSTs, develop referral and care pathways and embed evidence-based outcome measurements.  You will work in partnership with the Clinical Lead and Operations lead, who will provide operational and strategic support, to ensure that children and young people are provided with timely, </w:t>
      </w:r>
      <w:proofErr w:type="gramStart"/>
      <w:r w:rsidRPr="00FD76ED">
        <w:rPr>
          <w:rFonts w:ascii="Arial" w:hAnsi="Arial" w:cs="Arial"/>
          <w:color w:val="0F243E" w:themeColor="text2" w:themeShade="80"/>
          <w:sz w:val="21"/>
          <w:szCs w:val="21"/>
        </w:rPr>
        <w:t>accountable</w:t>
      </w:r>
      <w:proofErr w:type="gramEnd"/>
      <w:r w:rsidRPr="00FD76ED">
        <w:rPr>
          <w:rFonts w:ascii="Arial" w:hAnsi="Arial" w:cs="Arial"/>
          <w:color w:val="0F243E" w:themeColor="text2" w:themeShade="80"/>
          <w:sz w:val="21"/>
          <w:szCs w:val="21"/>
        </w:rPr>
        <w:t xml:space="preserve"> and effective services. You will work with the 4 other current Team Leads for the other four MHSTs, and you will work collaboratively with children, young people, their </w:t>
      </w:r>
      <w:proofErr w:type="gramStart"/>
      <w:r w:rsidRPr="00FD76ED">
        <w:rPr>
          <w:rFonts w:ascii="Arial" w:hAnsi="Arial" w:cs="Arial"/>
          <w:color w:val="0F243E" w:themeColor="text2" w:themeShade="80"/>
          <w:sz w:val="21"/>
          <w:szCs w:val="21"/>
        </w:rPr>
        <w:t>families</w:t>
      </w:r>
      <w:proofErr w:type="gramEnd"/>
      <w:r w:rsidRPr="00FD76ED">
        <w:rPr>
          <w:rFonts w:ascii="Arial" w:hAnsi="Arial" w:cs="Arial"/>
          <w:color w:val="0F243E" w:themeColor="text2" w:themeShade="80"/>
          <w:sz w:val="21"/>
          <w:szCs w:val="21"/>
        </w:rPr>
        <w:t xml:space="preserve"> and other key stakeholders, including commissioners, to improve the wellbeing and mental health of children and young people. </w:t>
      </w:r>
    </w:p>
    <w:p w14:paraId="022856F3"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609C5947"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As Team Lead, you will manage one MHSTs, which will consist of four Education Mental Health Practitioners (EMHPs; some of whom will be in their training year) and two senior practitioners. You will be responsible for managing and providing clinical supervision to senior practitioner team members. </w:t>
      </w:r>
    </w:p>
    <w:p w14:paraId="6919F10E"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23418506"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You will have a small caseload of children and adolescents with mild – moderate emotional and mental health difficulties and will use CBT and Systemic evidence-based models. Early interventions will be delivered in a range of educational settings (primary, secondary, specialist and alternative provision, and colleges) across Norfolk and Waveney. These will build upon the Norfolk and Waveney whole school approach to mental health provision. </w:t>
      </w:r>
    </w:p>
    <w:p w14:paraId="2398EFFA"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3D3B1785"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You will work closely with schools to support their whole school approach to mental health and wellbeing. You will also work collaboratively with families, as well as colleagues and partners in the Local Authority, CAMHS, educational settings where interventions are being delivered and other relevant mental health providers.</w:t>
      </w:r>
    </w:p>
    <w:p w14:paraId="2BBA42F8" w14:textId="15739E3C" w:rsidR="002A68D5" w:rsidRDefault="002A68D5">
      <w:pPr>
        <w:rPr>
          <w:rFonts w:ascii="Arial Bold" w:hAnsi="Arial Bold" w:cs="Arial Bold"/>
          <w:bCs/>
          <w:color w:val="00A879"/>
          <w:sz w:val="28"/>
          <w:szCs w:val="28"/>
        </w:rPr>
      </w:pPr>
    </w:p>
    <w:p w14:paraId="0F8A26DC" w14:textId="77777777" w:rsidR="00530695" w:rsidRDefault="00530695">
      <w:pPr>
        <w:rPr>
          <w:rFonts w:ascii="Arial Bold" w:hAnsi="Arial Bold" w:cs="Arial Bold"/>
          <w:bCs/>
          <w:color w:val="00A879"/>
          <w:sz w:val="28"/>
          <w:szCs w:val="28"/>
        </w:rPr>
      </w:pP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w:t>
      </w:r>
      <w:proofErr w:type="gramStart"/>
      <w:r w:rsidR="006E29FE" w:rsidRPr="00B45868">
        <w:rPr>
          <w:rFonts w:ascii="Arial" w:eastAsia="Calibri" w:hAnsi="Arial" w:cs="Arial"/>
          <w:color w:val="2A3B4C"/>
          <w:sz w:val="21"/>
          <w:szCs w:val="21"/>
          <w:lang w:eastAsia="en-GB"/>
        </w:rPr>
        <w:t>Zoom</w:t>
      </w:r>
      <w:proofErr w:type="gramEnd"/>
      <w:r w:rsidR="006E29FE"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This is to confirm that you </w:t>
      </w:r>
      <w:proofErr w:type="gramStart"/>
      <w:r w:rsidRPr="00B45868">
        <w:rPr>
          <w:rFonts w:ascii="Arial" w:eastAsia="Calibri" w:hAnsi="Arial" w:cs="Arial"/>
          <w:color w:val="2A3B4C"/>
          <w:sz w:val="21"/>
          <w:szCs w:val="21"/>
          <w:lang w:eastAsia="en-GB"/>
        </w:rPr>
        <w:t>are able to</w:t>
      </w:r>
      <w:proofErr w:type="gramEnd"/>
      <w:r w:rsidRPr="00B45868">
        <w:rPr>
          <w:rFonts w:ascii="Arial" w:eastAsia="Calibri" w:hAnsi="Arial" w:cs="Arial"/>
          <w:color w:val="2A3B4C"/>
          <w:sz w:val="21"/>
          <w:szCs w:val="21"/>
          <w:lang w:eastAsia="en-GB"/>
        </w:rPr>
        <w:t xml:space="preserve">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w:t>
      </w:r>
      <w:proofErr w:type="gramStart"/>
      <w:r w:rsidRPr="00B45868">
        <w:rPr>
          <w:rFonts w:ascii="Arial" w:eastAsia="Calibri" w:hAnsi="Arial" w:cs="Arial"/>
          <w:color w:val="2A3B4C"/>
          <w:sz w:val="21"/>
          <w:szCs w:val="21"/>
          <w:lang w:eastAsia="en-GB"/>
        </w:rPr>
        <w:t>recorded</w:t>
      </w:r>
      <w:proofErr w:type="gramEnd"/>
      <w:r w:rsidRPr="00B45868">
        <w:rPr>
          <w:rFonts w:ascii="Arial" w:eastAsia="Calibri" w:hAnsi="Arial" w:cs="Arial"/>
          <w:color w:val="2A3B4C"/>
          <w:sz w:val="21"/>
          <w:szCs w:val="21"/>
          <w:lang w:eastAsia="en-GB"/>
        </w:rPr>
        <w:t xml:space="preserve">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w:t>
      </w:r>
      <w:proofErr w:type="gramStart"/>
      <w:r w:rsidRPr="00B45868">
        <w:rPr>
          <w:rFonts w:ascii="Arial" w:eastAsia="Calibri" w:hAnsi="Arial" w:cs="Arial"/>
          <w:color w:val="2A3B4C"/>
          <w:sz w:val="21"/>
          <w:szCs w:val="21"/>
          <w:lang w:eastAsia="en-GB"/>
        </w:rPr>
        <w:t>on the basis of</w:t>
      </w:r>
      <w:proofErr w:type="gramEnd"/>
      <w:r w:rsidRPr="00B45868">
        <w:rPr>
          <w:rFonts w:ascii="Arial" w:eastAsia="Calibri" w:hAnsi="Arial" w:cs="Arial"/>
          <w:color w:val="2A3B4C"/>
          <w:sz w:val="21"/>
          <w:szCs w:val="21"/>
          <w:lang w:eastAsia="en-GB"/>
        </w:rPr>
        <w:t xml:space="preserve">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3133CF20" w14:textId="77777777" w:rsidR="00530695" w:rsidRDefault="00530695" w:rsidP="00530695">
      <w:pPr>
        <w:autoSpaceDE w:val="0"/>
        <w:autoSpaceDN w:val="0"/>
        <w:adjustRightInd w:val="0"/>
        <w:rPr>
          <w:rFonts w:ascii="Arial" w:hAnsi="Arial" w:cs="Arial"/>
          <w:b/>
          <w:bCs/>
          <w:color w:val="2A3B4C"/>
          <w:sz w:val="21"/>
          <w:szCs w:val="21"/>
        </w:rPr>
      </w:pPr>
    </w:p>
    <w:p w14:paraId="0390B4C5" w14:textId="6AFD4D69" w:rsidR="00530695" w:rsidRPr="00530695" w:rsidRDefault="00530695" w:rsidP="00530695">
      <w:pPr>
        <w:autoSpaceDE w:val="0"/>
        <w:autoSpaceDN w:val="0"/>
        <w:adjustRightInd w:val="0"/>
        <w:rPr>
          <w:rFonts w:ascii="Arial" w:hAnsi="Arial" w:cs="Arial"/>
          <w:b/>
          <w:bCs/>
          <w:color w:val="2A3B4C"/>
          <w:sz w:val="21"/>
          <w:szCs w:val="21"/>
        </w:rPr>
      </w:pPr>
      <w:r w:rsidRPr="00530695">
        <w:rPr>
          <w:rFonts w:ascii="Arial" w:hAnsi="Arial" w:cs="Arial"/>
          <w:b/>
          <w:bCs/>
          <w:color w:val="2A3B4C"/>
          <w:sz w:val="21"/>
          <w:szCs w:val="21"/>
        </w:rPr>
        <w:t xml:space="preserve">Any queries, or for an informal discussion with the Clinical Lead or Operational Lead regarding the role, please email: </w:t>
      </w:r>
      <w:hyperlink r:id="rId14" w:history="1">
        <w:r w:rsidRPr="00A66305">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Pr="00530695">
        <w:rPr>
          <w:rFonts w:ascii="Arial" w:hAnsi="Arial" w:cs="Arial"/>
          <w:b/>
          <w:bCs/>
          <w:color w:val="2A3B4C"/>
          <w:sz w:val="21"/>
          <w:szCs w:val="21"/>
        </w:rPr>
        <w:t>or call 0800 977 4077</w:t>
      </w:r>
    </w:p>
    <w:p w14:paraId="61739C4B" w14:textId="77777777" w:rsidR="00530695" w:rsidRPr="00530695" w:rsidRDefault="00530695" w:rsidP="00530695">
      <w:pPr>
        <w:autoSpaceDE w:val="0"/>
        <w:autoSpaceDN w:val="0"/>
        <w:adjustRightInd w:val="0"/>
        <w:rPr>
          <w:rFonts w:ascii="Arial" w:hAnsi="Arial" w:cs="Arial"/>
          <w:b/>
          <w:bCs/>
          <w:color w:val="2A3B4C"/>
          <w:sz w:val="21"/>
          <w:szCs w:val="21"/>
        </w:rPr>
      </w:pPr>
    </w:p>
    <w:p w14:paraId="726C1109" w14:textId="10B643C8" w:rsidR="002A68D5" w:rsidRPr="00BC61F9" w:rsidRDefault="00530695" w:rsidP="00530695">
      <w:pPr>
        <w:autoSpaceDE w:val="0"/>
        <w:autoSpaceDN w:val="0"/>
        <w:adjustRightInd w:val="0"/>
        <w:rPr>
          <w:rFonts w:ascii="Arial" w:hAnsi="Arial" w:cs="Arial"/>
          <w:b/>
          <w:bCs/>
          <w:color w:val="2A3B4C"/>
          <w:sz w:val="21"/>
          <w:szCs w:val="21"/>
        </w:rPr>
      </w:pPr>
      <w:r w:rsidRPr="00530695">
        <w:rPr>
          <w:rFonts w:ascii="Arial" w:hAnsi="Arial" w:cs="Arial"/>
          <w:b/>
          <w:bCs/>
          <w:color w:val="2A3B4C"/>
          <w:sz w:val="21"/>
          <w:szCs w:val="21"/>
        </w:rPr>
        <w:t xml:space="preserve">To request this document in a larger font, please email </w:t>
      </w:r>
      <w:hyperlink r:id="rId15" w:history="1">
        <w:r w:rsidRPr="00A66305">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p>
    <w:p w14:paraId="5AAA0AD8" w14:textId="486EEC5E" w:rsidR="009B5E6C" w:rsidRDefault="009B5E6C" w:rsidP="004F1758">
      <w:pPr>
        <w:pStyle w:val="OrmistonBody105pt"/>
      </w:pPr>
    </w:p>
    <w:p w14:paraId="626E9B34" w14:textId="4844F78D" w:rsidR="009B5E6C" w:rsidRDefault="009B5E6C" w:rsidP="004F1758">
      <w:pPr>
        <w:pStyle w:val="OrmistonBody105pt"/>
      </w:pPr>
    </w:p>
    <w:p w14:paraId="0D6FA17A" w14:textId="1881982F" w:rsidR="00007179" w:rsidRDefault="002C7DF6" w:rsidP="00CF21FD">
      <w:pPr>
        <w:pStyle w:val="OrmistonBody105pt"/>
        <w:jc w:val="both"/>
      </w:pPr>
      <w:r w:rsidRPr="002C7DF6">
        <w:rPr>
          <w:b/>
          <w:bCs/>
        </w:rPr>
        <w:t>Ormiston Families reserves the right to close the vacancy early if we have received sufficient applications a head of the closing dat</w:t>
      </w:r>
      <w:r w:rsidR="00CF21FD">
        <w:rPr>
          <w:b/>
          <w:bCs/>
        </w:rPr>
        <w:t>e.</w:t>
      </w:r>
    </w:p>
    <w:p w14:paraId="5BA1FAD5" w14:textId="77777777" w:rsidR="00FA5810" w:rsidRPr="00FA5810" w:rsidRDefault="00676983" w:rsidP="00CF21FD">
      <w:pPr>
        <w:rPr>
          <w:rFonts w:ascii="Arial" w:hAnsi="Arial" w:cs="Arial"/>
          <w:b/>
          <w:bCs/>
          <w:color w:val="00A879"/>
          <w:sz w:val="36"/>
          <w:szCs w:val="36"/>
        </w:rPr>
      </w:pPr>
      <w:r>
        <w:br w:type="page"/>
      </w: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F1FB6F5" w14:textId="3FCE2679" w:rsidR="00676983" w:rsidRPr="004858A0" w:rsidRDefault="00530695" w:rsidP="00CF21FD">
      <w:pPr>
        <w:rPr>
          <w:rFonts w:ascii="Arial" w:hAnsi="Arial" w:cs="Arial"/>
          <w:b/>
          <w:bCs/>
        </w:rPr>
      </w:pPr>
      <w:r>
        <w:rPr>
          <w:rFonts w:ascii="Arial" w:hAnsi="Arial" w:cs="Arial"/>
          <w:b/>
          <w:bCs/>
          <w:color w:val="00A879"/>
          <w:sz w:val="28"/>
          <w:szCs w:val="28"/>
        </w:rPr>
        <w:t>Team Leader</w:t>
      </w:r>
    </w:p>
    <w:p w14:paraId="7EBABF40" w14:textId="77777777" w:rsidR="00676983" w:rsidRDefault="00676983"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14CA042B" w:rsidR="00676983" w:rsidRDefault="00676983" w:rsidP="00530695">
      <w:pPr>
        <w:pStyle w:val="BodyText"/>
        <w:numPr>
          <w:ilvl w:val="0"/>
          <w:numId w:val="37"/>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full-time</w:t>
      </w:r>
      <w:r w:rsidR="00530695">
        <w:rPr>
          <w:rFonts w:ascii="Arial" w:eastAsiaTheme="minorEastAsia" w:hAnsi="Arial" w:cs="Arial"/>
          <w:color w:val="2A3B4C"/>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0C969B6A" w:rsidR="00676983" w:rsidRDefault="00676983"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1"/>
          <w:szCs w:val="21"/>
        </w:rPr>
        <w:t>H</w:t>
      </w:r>
      <w:r w:rsidRPr="00A142C9">
        <w:rPr>
          <w:rFonts w:ascii="Arial" w:eastAsiaTheme="minorEastAsia" w:hAnsi="Arial" w:cs="Arial"/>
          <w:b/>
          <w:bCs/>
          <w:color w:val="00A879"/>
          <w:sz w:val="22"/>
          <w:szCs w:val="22"/>
        </w:rPr>
        <w:t xml:space="preserve">ours </w:t>
      </w:r>
      <w:r w:rsidR="00A142C9">
        <w:rPr>
          <w:rFonts w:ascii="Arial" w:eastAsiaTheme="minorEastAsia" w:hAnsi="Arial" w:cs="Arial"/>
          <w:b/>
          <w:bCs/>
          <w:color w:val="00A879"/>
          <w:sz w:val="22"/>
          <w:szCs w:val="22"/>
        </w:rPr>
        <w:t>o</w:t>
      </w:r>
      <w:r w:rsidR="00A142C9" w:rsidRPr="00A142C9">
        <w:rPr>
          <w:rFonts w:ascii="Arial" w:eastAsiaTheme="minorEastAsia" w:hAnsi="Arial" w:cs="Arial"/>
          <w:b/>
          <w:bCs/>
          <w:color w:val="00A879"/>
          <w:sz w:val="22"/>
          <w:szCs w:val="22"/>
        </w:rPr>
        <w:t xml:space="preserve">f Work </w:t>
      </w:r>
      <w:r w:rsidR="00A142C9">
        <w:rPr>
          <w:rFonts w:ascii="Arial" w:eastAsiaTheme="minorEastAsia" w:hAnsi="Arial" w:cs="Arial"/>
          <w:b/>
          <w:bCs/>
          <w:color w:val="00A879"/>
          <w:sz w:val="22"/>
          <w:szCs w:val="22"/>
        </w:rPr>
        <w:t>a</w:t>
      </w:r>
      <w:r w:rsidR="00A142C9" w:rsidRPr="00A142C9">
        <w:rPr>
          <w:rFonts w:ascii="Arial" w:eastAsiaTheme="minorEastAsia" w:hAnsi="Arial" w:cs="Arial"/>
          <w:b/>
          <w:bCs/>
          <w:color w:val="00A879"/>
          <w:sz w:val="22"/>
          <w:szCs w:val="22"/>
        </w:rPr>
        <w:t>nd 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478C01C2"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normal working week is </w:t>
      </w:r>
      <w:r w:rsidR="00530695">
        <w:rPr>
          <w:rFonts w:ascii="Arial" w:eastAsiaTheme="minorEastAsia" w:hAnsi="Arial" w:cs="Arial"/>
          <w:color w:val="2A3B4C"/>
          <w:sz w:val="21"/>
          <w:szCs w:val="21"/>
        </w:rPr>
        <w:t xml:space="preserve">37.5 </w:t>
      </w:r>
      <w:r w:rsidRPr="002F3BC3">
        <w:rPr>
          <w:rFonts w:ascii="Arial" w:eastAsiaTheme="minorEastAsia" w:hAnsi="Arial" w:cs="Arial"/>
          <w:color w:val="2A3B4C"/>
          <w:sz w:val="21"/>
          <w:szCs w:val="21"/>
        </w:rPr>
        <w:t>hours, 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21A73106"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Your base will be</w:t>
      </w:r>
      <w:r w:rsidR="00530695">
        <w:rPr>
          <w:rFonts w:ascii="Arial" w:eastAsiaTheme="minorEastAsia" w:hAnsi="Arial" w:cs="Arial"/>
          <w:color w:val="2A3B4C"/>
          <w:sz w:val="21"/>
          <w:szCs w:val="21"/>
        </w:rPr>
        <w:t xml:space="preserve"> Norwich</w:t>
      </w:r>
      <w:r w:rsidR="0005200D">
        <w:rPr>
          <w:rFonts w:ascii="Arial" w:eastAsiaTheme="minorEastAsia" w:hAnsi="Arial" w:cs="Arial"/>
          <w:color w:val="2A3B4C"/>
          <w:sz w:val="21"/>
          <w:szCs w:val="21"/>
        </w:rPr>
        <w:t xml:space="preserve"> or </w:t>
      </w:r>
      <w:r w:rsidR="00530695">
        <w:rPr>
          <w:rFonts w:ascii="Arial" w:eastAsiaTheme="minorEastAsia" w:hAnsi="Arial" w:cs="Arial"/>
          <w:color w:val="2A3B4C"/>
          <w:sz w:val="21"/>
          <w:szCs w:val="21"/>
        </w:rPr>
        <w:t xml:space="preserve">South Norfolk, with regular travel to the Norwich Hub. </w:t>
      </w:r>
      <w:r>
        <w:rPr>
          <w:rFonts w:ascii="Arial" w:eastAsiaTheme="minorEastAsia" w:hAnsi="Arial" w:cs="Arial"/>
          <w:color w:val="2A3B4C"/>
          <w:sz w:val="21"/>
          <w:szCs w:val="21"/>
        </w:rPr>
        <w:t xml:space="preserve">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62DD139A"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00530695">
        <w:rPr>
          <w:rFonts w:ascii="Arial" w:eastAsiaTheme="minorEastAsia" w:hAnsi="Arial" w:cs="Arial"/>
          <w:color w:val="2A3B4C"/>
          <w:sz w:val="21"/>
          <w:szCs w:val="21"/>
        </w:rPr>
        <w:t>Ormiston Families G</w:t>
      </w:r>
      <w:r w:rsidRPr="002F3BC3">
        <w:rPr>
          <w:rFonts w:ascii="Arial" w:eastAsiaTheme="minorEastAsia" w:hAnsi="Arial" w:cs="Arial"/>
          <w:color w:val="2A3B4C"/>
          <w:sz w:val="21"/>
          <w:szCs w:val="21"/>
        </w:rPr>
        <w:t>rade</w:t>
      </w:r>
      <w:r w:rsidR="00530695">
        <w:rPr>
          <w:rFonts w:ascii="Arial" w:eastAsiaTheme="minorEastAsia" w:hAnsi="Arial" w:cs="Arial"/>
          <w:color w:val="2A3B4C"/>
          <w:sz w:val="21"/>
          <w:szCs w:val="21"/>
        </w:rPr>
        <w:t xml:space="preserve"> 11 Point 42, £39,593.00</w:t>
      </w:r>
      <w:r w:rsidRPr="002F3BC3">
        <w:rPr>
          <w:rFonts w:ascii="Arial" w:eastAsiaTheme="minorEastAsia" w:hAnsi="Arial" w:cs="Arial"/>
          <w:color w:val="2A3B4C"/>
          <w:sz w:val="21"/>
          <w:szCs w:val="21"/>
        </w:rPr>
        <w:t xml:space="preserve"> per annum</w:t>
      </w:r>
      <w:r>
        <w:rPr>
          <w:rFonts w:ascii="Arial" w:eastAsiaTheme="minorEastAsia" w:hAnsi="Arial" w:cs="Arial"/>
          <w:color w:val="2A3B4C"/>
          <w:sz w:val="21"/>
          <w:szCs w:val="21"/>
        </w:rPr>
        <w:t xml:space="preserve">, based on </w:t>
      </w:r>
      <w:r w:rsidR="00530695">
        <w:rPr>
          <w:rFonts w:ascii="Arial" w:eastAsiaTheme="minorEastAsia" w:hAnsi="Arial" w:cs="Arial"/>
          <w:color w:val="2A3B4C"/>
          <w:sz w:val="21"/>
          <w:szCs w:val="21"/>
        </w:rPr>
        <w:t xml:space="preserve">37.5 </w:t>
      </w:r>
      <w:r>
        <w:rPr>
          <w:rFonts w:ascii="Arial" w:eastAsiaTheme="minorEastAsia" w:hAnsi="Arial" w:cs="Arial"/>
          <w:color w:val="2A3B4C"/>
          <w:sz w:val="21"/>
          <w:szCs w:val="21"/>
        </w:rPr>
        <w:t xml:space="preserve">hours per week.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47495393" w14:textId="4CE9AAF1"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 xml:space="preserve">Progressing through your </w:t>
      </w:r>
      <w:r w:rsidR="00FA5810">
        <w:rPr>
          <w:rFonts w:ascii="Arial" w:eastAsiaTheme="minorEastAsia" w:hAnsi="Arial" w:cs="Arial"/>
          <w:b/>
          <w:bCs/>
          <w:color w:val="00A879"/>
          <w:sz w:val="22"/>
          <w:szCs w:val="22"/>
        </w:rPr>
        <w:t>G</w:t>
      </w:r>
      <w:r w:rsidRPr="00A142C9">
        <w:rPr>
          <w:rFonts w:ascii="Arial" w:eastAsiaTheme="minorEastAsia" w:hAnsi="Arial" w:cs="Arial"/>
          <w:b/>
          <w:bCs/>
          <w:color w:val="00A879"/>
          <w:sz w:val="22"/>
          <w:szCs w:val="22"/>
        </w:rPr>
        <w:t>rade:</w:t>
      </w:r>
    </w:p>
    <w:p w14:paraId="56FA3CE6" w14:textId="77777777" w:rsidR="00FA5810" w:rsidRPr="00FA5810" w:rsidRDefault="00FA5810" w:rsidP="00A142C9">
      <w:pPr>
        <w:pStyle w:val="BodyText"/>
        <w:rPr>
          <w:rFonts w:ascii="Arial" w:eastAsiaTheme="minorEastAsia" w:hAnsi="Arial" w:cs="Arial"/>
          <w:b/>
          <w:bCs/>
          <w:color w:val="00A879"/>
          <w:szCs w:val="16"/>
        </w:rPr>
      </w:pPr>
    </w:p>
    <w:p w14:paraId="6317F894"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Pr>
          <w:rFonts w:ascii="Arial" w:eastAsiaTheme="minorEastAsia" w:hAnsi="Arial" w:cs="Arial"/>
          <w:color w:val="2A3B4C"/>
          <w:sz w:val="21"/>
          <w:szCs w:val="21"/>
        </w:rPr>
        <w:t>1</w:t>
      </w:r>
      <w:r w:rsidRPr="00A142C9">
        <w:rPr>
          <w:rFonts w:ascii="Arial" w:eastAsiaTheme="minorEastAsia" w:hAnsi="Arial" w:cs="Arial"/>
          <w:color w:val="2A3B4C"/>
          <w:sz w:val="21"/>
          <w:szCs w:val="21"/>
          <w:vertAlign w:val="superscript"/>
        </w:rPr>
        <w:t>st</w:t>
      </w:r>
      <w:proofErr w:type="gramEnd"/>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April.</w:t>
      </w: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552F07A3"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Ormiston Families positively encourages the use of technology to communicate and engage but in this </w:t>
      </w:r>
      <w:proofErr w:type="gramStart"/>
      <w:r w:rsidRPr="00FA5810">
        <w:rPr>
          <w:rFonts w:ascii="Arial" w:eastAsiaTheme="minorEastAsia" w:hAnsi="Arial" w:cs="Arial"/>
          <w:color w:val="2A3B4C"/>
          <w:sz w:val="21"/>
          <w:szCs w:val="21"/>
        </w:rPr>
        <w:t>role</w:t>
      </w:r>
      <w:proofErr w:type="gramEnd"/>
      <w:r w:rsidR="00530695">
        <w:rPr>
          <w:rFonts w:ascii="Arial" w:eastAsiaTheme="minorEastAsia" w:hAnsi="Arial" w:cs="Arial"/>
          <w:color w:val="2A3B4C"/>
          <w:sz w:val="21"/>
          <w:szCs w:val="21"/>
        </w:rPr>
        <w:t xml:space="preserve"> you will need to</w:t>
      </w:r>
      <w:r w:rsidRPr="00FA5810">
        <w:rPr>
          <w:rFonts w:ascii="Arial" w:eastAsiaTheme="minorEastAsia" w:hAnsi="Arial" w:cs="Arial"/>
          <w:color w:val="2A3B4C"/>
          <w:sz w:val="21"/>
          <w:szCs w:val="21"/>
        </w:rPr>
        <w:t xml:space="preserve"> 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471C7E9D" w14:textId="33FEB583" w:rsidR="006D12C9" w:rsidRPr="004858A0" w:rsidRDefault="0079682A" w:rsidP="007001AA">
      <w:pPr>
        <w:pStyle w:val="OrmistonJobDescriptionSubtitle"/>
        <w:rPr>
          <w:color w:val="auto"/>
        </w:rPr>
      </w:pPr>
      <w:r w:rsidRPr="00A142C9">
        <w:rPr>
          <w:color w:val="00A878"/>
        </w:rPr>
        <w:t>Job Title:</w:t>
      </w:r>
      <w:r w:rsidRPr="00A142C9">
        <w:rPr>
          <w:color w:val="00A878"/>
        </w:rPr>
        <w:tab/>
      </w:r>
      <w:r w:rsidR="003A3673" w:rsidRPr="003A3673">
        <w:rPr>
          <w:color w:val="0F243E" w:themeColor="text2" w:themeShade="80"/>
        </w:rPr>
        <w:t>Team Leader</w:t>
      </w:r>
      <w:r w:rsidR="006D12C9" w:rsidRPr="004858A0">
        <w:rPr>
          <w:rFonts w:ascii="Arial Bold" w:hAnsi="Arial Bold" w:cs="Arial Bold"/>
          <w:b w:val="0"/>
          <w:bCs/>
          <w:color w:val="auto"/>
        </w:rPr>
        <w:br/>
      </w:r>
      <w:r w:rsidRPr="00A142C9">
        <w:rPr>
          <w:color w:val="00A878"/>
        </w:rPr>
        <w:t>Service:</w:t>
      </w:r>
      <w:r w:rsidRPr="00A142C9">
        <w:rPr>
          <w:color w:val="00A878"/>
        </w:rPr>
        <w:tab/>
      </w:r>
      <w:r w:rsidR="003A3673" w:rsidRPr="003A3673">
        <w:rPr>
          <w:color w:val="0F243E" w:themeColor="text2" w:themeShade="80"/>
        </w:rPr>
        <w:t>Mental Health Support Teams in Schools</w:t>
      </w:r>
      <w:r w:rsidR="006D12C9" w:rsidRPr="00A142C9">
        <w:rPr>
          <w:color w:val="00A878"/>
        </w:rPr>
        <w:br/>
      </w:r>
      <w:r w:rsidRPr="00A142C9">
        <w:rPr>
          <w:color w:val="00A878"/>
        </w:rPr>
        <w:t>Location:</w:t>
      </w:r>
      <w:r>
        <w:tab/>
      </w:r>
      <w:r w:rsidR="003A3673" w:rsidRPr="003A3673">
        <w:rPr>
          <w:color w:val="0F243E" w:themeColor="text2" w:themeShade="80"/>
        </w:rPr>
        <w:t>Norwich</w:t>
      </w:r>
      <w:r w:rsidR="0005200D">
        <w:rPr>
          <w:color w:val="0F243E" w:themeColor="text2" w:themeShade="80"/>
        </w:rPr>
        <w:t xml:space="preserve"> or </w:t>
      </w:r>
      <w:r w:rsidR="003A3673" w:rsidRPr="003A3673">
        <w:rPr>
          <w:color w:val="0F243E" w:themeColor="text2" w:themeShade="80"/>
        </w:rPr>
        <w:t>South Norfolk (Please can applicants stipulate in their personal statement which location they are applying for)</w:t>
      </w:r>
    </w:p>
    <w:p w14:paraId="2B323137" w14:textId="2BC5C6FD" w:rsidR="007856DB" w:rsidRDefault="007856DB" w:rsidP="007856DB">
      <w:pPr>
        <w:pStyle w:val="OrmistonBody12pt"/>
      </w:pPr>
    </w:p>
    <w:p w14:paraId="3F96DF33" w14:textId="389D17A3" w:rsidR="006952DB" w:rsidRPr="00A142C9" w:rsidRDefault="00C35BFD" w:rsidP="00BC61F9">
      <w:pPr>
        <w:pStyle w:val="OrmistonSubtitle12pt"/>
        <w:rPr>
          <w:color w:val="00A879"/>
        </w:rPr>
      </w:pPr>
      <w:r w:rsidRPr="00A142C9">
        <w:rPr>
          <w:color w:val="00A879"/>
        </w:rPr>
        <w:t>Job purpose</w:t>
      </w:r>
      <w:r w:rsidR="00E33736" w:rsidRPr="00A142C9">
        <w:rPr>
          <w:color w:val="00A879"/>
        </w:rPr>
        <w:t>:</w:t>
      </w:r>
    </w:p>
    <w:p w14:paraId="03A0FA21" w14:textId="019C6E46"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Hold overall managerial responsibility and develop the service ensuring successful delivery of the mobilization and implementation plans for the CYP Mental Health Support Teams in Schools. This involves developing and embedding effective and robust operational and clinical management processes and pathways within the new Mental Health Support Teams to be based within schools, ensuring they are working in line with the Norfolk and Waveney Mental Health Services Transformation.</w:t>
      </w:r>
    </w:p>
    <w:p w14:paraId="51A87EE2" w14:textId="3887AFA7"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 xml:space="preserve">Be responsible and lead the day-to-day management and line management to staff within Mental Health Support Teams which may include non-clinical staff.  </w:t>
      </w:r>
    </w:p>
    <w:p w14:paraId="48187519" w14:textId="338B3A2E"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Where agreed, to provide specialist interventions within schools for children and young people (5-18yrs) and their families who have mild/moderate or emotional wellbeing issues.  This will include providing specialist CYPS risk assessments and safety planning.</w:t>
      </w:r>
    </w:p>
    <w:p w14:paraId="6D51277B" w14:textId="6668511E"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Ensure effective and appropriate deployment of resources using the demand and capacity methodology as appropriate</w:t>
      </w:r>
    </w:p>
    <w:p w14:paraId="5D648CFF" w14:textId="62DB000C"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 xml:space="preserve">Lead on key tasks/projects associated with the operational delivery of effective community services and learning from continuous improvement cycles in conjunction with the Project Team </w:t>
      </w:r>
    </w:p>
    <w:p w14:paraId="40EE2617" w14:textId="4BC50736" w:rsidR="00007179"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The “voice” of the child will be central to developing the service.</w:t>
      </w:r>
    </w:p>
    <w:p w14:paraId="60B26F1E" w14:textId="77777777" w:rsidR="003A3673" w:rsidRPr="003A3673" w:rsidRDefault="003A3673" w:rsidP="003A3673">
      <w:pPr>
        <w:pStyle w:val="OrmistonSubtitle12pt"/>
        <w:rPr>
          <w:rFonts w:ascii="Arial" w:eastAsia="Calibri" w:hAnsi="Arial" w:cs="Arial"/>
          <w:bCs w:val="0"/>
          <w:color w:val="0F243E" w:themeColor="text2" w:themeShade="80"/>
          <w:sz w:val="21"/>
          <w:szCs w:val="21"/>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2355AA94" w14:textId="77777777" w:rsidR="003A3673" w:rsidRPr="003A3673" w:rsidRDefault="003A3673" w:rsidP="003A3673">
      <w:pPr>
        <w:spacing w:before="120"/>
        <w:jc w:val="both"/>
        <w:rPr>
          <w:rStyle w:val="st1"/>
          <w:rFonts w:ascii="Arial" w:hAnsi="Arial" w:cs="Arial"/>
          <w:b/>
          <w:color w:val="0F243E" w:themeColor="text2" w:themeShade="80"/>
          <w:sz w:val="21"/>
          <w:szCs w:val="21"/>
        </w:rPr>
      </w:pPr>
      <w:r w:rsidRPr="003A3673">
        <w:rPr>
          <w:rStyle w:val="st1"/>
          <w:rFonts w:ascii="Arial" w:hAnsi="Arial" w:cs="Arial"/>
          <w:b/>
          <w:color w:val="0F243E" w:themeColor="text2" w:themeShade="80"/>
          <w:sz w:val="21"/>
          <w:szCs w:val="21"/>
        </w:rPr>
        <w:t>Leadership</w:t>
      </w:r>
    </w:p>
    <w:p w14:paraId="287DA2A5" w14:textId="77777777" w:rsidR="003A3673" w:rsidRPr="003A3673" w:rsidRDefault="003A3673" w:rsidP="003A3673">
      <w:pPr>
        <w:pStyle w:val="NoSpacing"/>
        <w:numPr>
          <w:ilvl w:val="3"/>
          <w:numId w:val="39"/>
        </w:numPr>
        <w:ind w:left="709" w:hanging="709"/>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Hold overall managerial responsibility and develop the service ensuring successful delivery of the mobilization and implementation plans for the CYP Mental Health Support Teams in Schools. This involves developing and embedding effective and robust operational and clinical management processes and pathways within the new Mental Health Support Teams to be based within schools, ensuring they are working in line with the Norfolk and Waveney Mental Health Services Transformation.</w:t>
      </w:r>
    </w:p>
    <w:p w14:paraId="76D5543A" w14:textId="77777777" w:rsidR="003A3673" w:rsidRPr="003A3673" w:rsidRDefault="003A3673" w:rsidP="003A3673">
      <w:pPr>
        <w:pStyle w:val="NoSpacing"/>
        <w:numPr>
          <w:ilvl w:val="3"/>
          <w:numId w:val="39"/>
        </w:numPr>
        <w:ind w:left="709" w:hanging="709"/>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Ensure the effective evaluation of the service with providing expected activity reporting, outcome data and written reports as required</w:t>
      </w:r>
    </w:p>
    <w:p w14:paraId="710D2F6D" w14:textId="77777777" w:rsidR="003A3673" w:rsidRPr="003A3673" w:rsidRDefault="003A3673" w:rsidP="003A3673">
      <w:pPr>
        <w:pStyle w:val="NoSpacing"/>
        <w:numPr>
          <w:ilvl w:val="3"/>
          <w:numId w:val="39"/>
        </w:numPr>
        <w:ind w:left="709" w:hanging="709"/>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Lead staff in an uncertain environment where adjustments will need to be made to the model of delivery as the delivery of the project will evolve over time</w:t>
      </w:r>
    </w:p>
    <w:p w14:paraId="21E15A44" w14:textId="77777777" w:rsidR="003A3673" w:rsidRPr="003A3673" w:rsidRDefault="003A3673" w:rsidP="003A3673">
      <w:pPr>
        <w:pStyle w:val="NoSpacing"/>
        <w:numPr>
          <w:ilvl w:val="3"/>
          <w:numId w:val="39"/>
        </w:numPr>
        <w:ind w:left="709" w:hanging="709"/>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Be responsible and lead the day-to-day management and line management to staff including non-clinical staff.  Day to day management involves:</w:t>
      </w:r>
    </w:p>
    <w:p w14:paraId="5D50AB4F" w14:textId="77777777" w:rsidR="003A3673" w:rsidRPr="003A3673" w:rsidRDefault="003A3673" w:rsidP="003A3673">
      <w:pPr>
        <w:pStyle w:val="NoSpacing"/>
        <w:numPr>
          <w:ilvl w:val="0"/>
          <w:numId w:val="45"/>
        </w:numPr>
        <w:jc w:val="both"/>
        <w:rPr>
          <w:rStyle w:val="st1"/>
          <w:rFonts w:eastAsiaTheme="minorEastAsia"/>
          <w:bCs/>
          <w:color w:val="0F243E" w:themeColor="text2" w:themeShade="80"/>
          <w:sz w:val="21"/>
          <w:szCs w:val="21"/>
          <w:lang w:eastAsia="en-US"/>
        </w:rPr>
      </w:pPr>
      <w:r w:rsidRPr="003A3673">
        <w:rPr>
          <w:rStyle w:val="st1"/>
          <w:bCs/>
          <w:color w:val="0F243E" w:themeColor="text2" w:themeShade="80"/>
          <w:sz w:val="21"/>
          <w:szCs w:val="21"/>
        </w:rPr>
        <w:t>Team and staff caseload overview.</w:t>
      </w:r>
    </w:p>
    <w:p w14:paraId="7AC8CFE9" w14:textId="77777777" w:rsidR="003A3673" w:rsidRPr="003A3673" w:rsidRDefault="003A3673" w:rsidP="003A3673">
      <w:pPr>
        <w:pStyle w:val="NoSpacing"/>
        <w:numPr>
          <w:ilvl w:val="0"/>
          <w:numId w:val="45"/>
        </w:numPr>
        <w:jc w:val="both"/>
        <w:rPr>
          <w:rStyle w:val="st1"/>
          <w:rFonts w:eastAsiaTheme="minorEastAsia"/>
          <w:bCs/>
          <w:color w:val="0F243E" w:themeColor="text2" w:themeShade="80"/>
          <w:sz w:val="21"/>
          <w:szCs w:val="21"/>
          <w:lang w:eastAsia="en-US"/>
        </w:rPr>
      </w:pPr>
      <w:r w:rsidRPr="003A3673">
        <w:rPr>
          <w:rStyle w:val="st1"/>
          <w:bCs/>
          <w:color w:val="0F243E" w:themeColor="text2" w:themeShade="80"/>
          <w:sz w:val="21"/>
          <w:szCs w:val="21"/>
        </w:rPr>
        <w:t xml:space="preserve">Ensure adequate staffing levels are maintained within the team(s) and a high standard of care is achieved. </w:t>
      </w:r>
    </w:p>
    <w:p w14:paraId="04DD1229"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 xml:space="preserve">Lead on appraisals, monthly operational supervision quarterly CYPS job planning, performance monitoring as well as the clinical and professional development of staff within the team. </w:t>
      </w:r>
    </w:p>
    <w:p w14:paraId="300E73C1"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Lead on managing poor performance in line with policies and procedures as required.</w:t>
      </w:r>
    </w:p>
    <w:p w14:paraId="357B8A2E"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Leading the recruitment and selection process of staff within the multi-disciplinary team (s) and ensure completion of the induction process.</w:t>
      </w:r>
    </w:p>
    <w:p w14:paraId="5F70E319" w14:textId="061E3B07" w:rsid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Provide effective management of staff including sickness absence within the team in line with policy.</w:t>
      </w:r>
    </w:p>
    <w:p w14:paraId="50CB2175" w14:textId="1BCF5BE6" w:rsidR="004049B4" w:rsidRDefault="004049B4" w:rsidP="004049B4">
      <w:pPr>
        <w:pStyle w:val="NoSpacing"/>
        <w:ind w:left="1429"/>
        <w:jc w:val="both"/>
        <w:rPr>
          <w:rStyle w:val="st1"/>
          <w:bCs/>
          <w:color w:val="0F243E" w:themeColor="text2" w:themeShade="80"/>
          <w:sz w:val="21"/>
          <w:szCs w:val="21"/>
        </w:rPr>
      </w:pPr>
    </w:p>
    <w:p w14:paraId="7D054A96" w14:textId="77777777" w:rsidR="004049B4" w:rsidRPr="003A3673" w:rsidRDefault="004049B4" w:rsidP="004049B4">
      <w:pPr>
        <w:pStyle w:val="NoSpacing"/>
        <w:ind w:left="1429"/>
        <w:jc w:val="both"/>
        <w:rPr>
          <w:rStyle w:val="st1"/>
          <w:bCs/>
          <w:color w:val="0F243E" w:themeColor="text2" w:themeShade="80"/>
          <w:sz w:val="21"/>
          <w:szCs w:val="21"/>
        </w:rPr>
      </w:pPr>
    </w:p>
    <w:p w14:paraId="08C50E80"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 xml:space="preserve">Hold responsibility for ensuring team members perform effectively, </w:t>
      </w:r>
      <w:proofErr w:type="gramStart"/>
      <w:r w:rsidRPr="003A3673">
        <w:rPr>
          <w:rStyle w:val="st1"/>
          <w:bCs/>
          <w:color w:val="0F243E" w:themeColor="text2" w:themeShade="80"/>
          <w:sz w:val="21"/>
          <w:szCs w:val="21"/>
        </w:rPr>
        <w:t>efficiently</w:t>
      </w:r>
      <w:proofErr w:type="gramEnd"/>
      <w:r w:rsidRPr="003A3673">
        <w:rPr>
          <w:rStyle w:val="st1"/>
          <w:bCs/>
          <w:color w:val="0F243E" w:themeColor="text2" w:themeShade="80"/>
          <w:sz w:val="21"/>
          <w:szCs w:val="21"/>
        </w:rPr>
        <w:t xml:space="preserve"> and safely within their work role, taking appropriate action as necessary in line with policy and escalating issues to the Clinical Lead and Operations Lead</w:t>
      </w:r>
    </w:p>
    <w:p w14:paraId="0ACA04DE"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Ensure team members have a clear understanding and adhere to policies and procedures as well as local pathways and procedures which will be developed as part of the implementation plan.</w:t>
      </w:r>
    </w:p>
    <w:p w14:paraId="03296D41"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Ensure team based operational processes and pathways are in place to meet expected Key Performance Indicators (KPI’s) and targets where specified.</w:t>
      </w:r>
    </w:p>
    <w:p w14:paraId="6750F75B"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Lead on ensuring that all team members achieve compliance with record keeping expectations.</w:t>
      </w:r>
    </w:p>
    <w:p w14:paraId="282E465D" w14:textId="77777777" w:rsidR="003A3673" w:rsidRPr="003A3673" w:rsidRDefault="003A3673" w:rsidP="003A3673">
      <w:pPr>
        <w:tabs>
          <w:tab w:val="num" w:pos="1418"/>
        </w:tabs>
        <w:spacing w:before="120"/>
        <w:ind w:left="1418"/>
        <w:contextualSpacing/>
        <w:jc w:val="both"/>
        <w:rPr>
          <w:rStyle w:val="st1"/>
          <w:rFonts w:ascii="Arial" w:hAnsi="Arial" w:cs="Arial"/>
          <w:bCs/>
          <w:color w:val="0F243E" w:themeColor="text2" w:themeShade="80"/>
          <w:sz w:val="21"/>
          <w:szCs w:val="21"/>
        </w:rPr>
      </w:pPr>
    </w:p>
    <w:p w14:paraId="124E2246" w14:textId="77777777" w:rsidR="003A3673" w:rsidRPr="003A3673" w:rsidRDefault="003A3673" w:rsidP="003A3673">
      <w:pPr>
        <w:numPr>
          <w:ilvl w:val="0"/>
          <w:numId w:val="42"/>
        </w:numPr>
        <w:ind w:left="426" w:hanging="426"/>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Be responsible and ensure the effective co-ordination of a range of operational processes within the team such as referral and case allocation, caseload management regular review and proactive monitoring of interventions including risk assessment and safety planning. </w:t>
      </w:r>
    </w:p>
    <w:p w14:paraId="5A858BA7" w14:textId="77777777" w:rsidR="003A3673" w:rsidRPr="003A3673" w:rsidRDefault="003A3673" w:rsidP="003A3673">
      <w:pPr>
        <w:numPr>
          <w:ilvl w:val="0"/>
          <w:numId w:val="42"/>
        </w:numPr>
        <w:ind w:left="426" w:hanging="426"/>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Ensure regular overview of team related performance data to ensure the team is delivering interventions in line with contractual and service expectations.</w:t>
      </w:r>
    </w:p>
    <w:p w14:paraId="504B76A9" w14:textId="77777777" w:rsidR="003A3673" w:rsidRPr="003A3673" w:rsidRDefault="003A3673" w:rsidP="003A3673">
      <w:pPr>
        <w:numPr>
          <w:ilvl w:val="0"/>
          <w:numId w:val="42"/>
        </w:numPr>
        <w:spacing w:before="120"/>
        <w:ind w:left="426" w:hanging="426"/>
        <w:contextualSpacing/>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Be operationally accountable for the work delegated to </w:t>
      </w:r>
      <w:r w:rsidRPr="003A3673">
        <w:rPr>
          <w:rStyle w:val="st1"/>
          <w:rFonts w:ascii="Arial" w:hAnsi="Arial" w:cs="Arial"/>
          <w:bCs/>
          <w:strike/>
          <w:color w:val="0F243E" w:themeColor="text2" w:themeShade="80"/>
          <w:sz w:val="21"/>
          <w:szCs w:val="21"/>
        </w:rPr>
        <w:t xml:space="preserve">all </w:t>
      </w:r>
      <w:r w:rsidRPr="003A3673">
        <w:rPr>
          <w:rStyle w:val="st1"/>
          <w:rFonts w:ascii="Arial" w:hAnsi="Arial" w:cs="Arial"/>
          <w:bCs/>
          <w:color w:val="0F243E" w:themeColor="text2" w:themeShade="80"/>
          <w:sz w:val="21"/>
          <w:szCs w:val="21"/>
        </w:rPr>
        <w:t>team members, including planning complex activities which require the formulation and adjustment of clinical and non-clinical interventions.</w:t>
      </w:r>
    </w:p>
    <w:p w14:paraId="7A1407EF" w14:textId="77777777" w:rsidR="003A3673" w:rsidRPr="003A3673" w:rsidRDefault="003A3673" w:rsidP="003A3673">
      <w:pPr>
        <w:pStyle w:val="NoSpacing"/>
        <w:numPr>
          <w:ilvl w:val="0"/>
          <w:numId w:val="42"/>
        </w:numPr>
        <w:ind w:left="426" w:hanging="426"/>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Ensure effective and appropriate deployment of resources using demand and capacity methodology as appropriate.</w:t>
      </w:r>
    </w:p>
    <w:p w14:paraId="6D815428" w14:textId="77777777" w:rsidR="003A3673" w:rsidRPr="003A3673" w:rsidRDefault="003A3673" w:rsidP="003A3673">
      <w:pPr>
        <w:pStyle w:val="NoSpacing"/>
        <w:numPr>
          <w:ilvl w:val="0"/>
          <w:numId w:val="42"/>
        </w:numPr>
        <w:ind w:left="426" w:hanging="426"/>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Lead on key tasks/projects associated with the operational delivery of effective community services and learning from continuous improvement cycles and other quality improvement initiatives in conjunction with the wider mental health services in Norfolk and Waveney.</w:t>
      </w:r>
    </w:p>
    <w:p w14:paraId="158677F2" w14:textId="77777777" w:rsidR="003A3673" w:rsidRPr="003A3673" w:rsidRDefault="003A3673" w:rsidP="003A3673">
      <w:pPr>
        <w:pStyle w:val="NoSpacing"/>
        <w:numPr>
          <w:ilvl w:val="0"/>
          <w:numId w:val="43"/>
        </w:numPr>
        <w:tabs>
          <w:tab w:val="clear" w:pos="360"/>
          <w:tab w:val="num" w:pos="426"/>
        </w:tabs>
        <w:ind w:left="426" w:hanging="426"/>
        <w:contextualSpacing/>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Undertake investigations and reports for complaints, Serious Incidents Requiring Investigation (SIRI’s), projects etc. as required and within agreed time frames, working in conjunction with the Clinical Lead, Operational Lead and Operations Manager.</w:t>
      </w:r>
    </w:p>
    <w:p w14:paraId="62B44AAA" w14:textId="77777777" w:rsidR="003A3673" w:rsidRPr="003A3673" w:rsidRDefault="003A3673" w:rsidP="003A3673">
      <w:pPr>
        <w:pStyle w:val="NoSpacing"/>
        <w:numPr>
          <w:ilvl w:val="0"/>
          <w:numId w:val="43"/>
        </w:numPr>
        <w:tabs>
          <w:tab w:val="clear" w:pos="360"/>
          <w:tab w:val="num" w:pos="426"/>
        </w:tabs>
        <w:ind w:left="426" w:hanging="426"/>
        <w:contextualSpacing/>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Be responsible and ensure that team members comply with all Health and Safety regulations in line with policies.</w:t>
      </w:r>
    </w:p>
    <w:p w14:paraId="39A14E19" w14:textId="77777777" w:rsidR="003A3673" w:rsidRPr="003A3673" w:rsidRDefault="003A3673" w:rsidP="003A3673">
      <w:pPr>
        <w:numPr>
          <w:ilvl w:val="0"/>
          <w:numId w:val="43"/>
        </w:numPr>
        <w:tabs>
          <w:tab w:val="clear" w:pos="360"/>
          <w:tab w:val="num" w:pos="426"/>
        </w:tabs>
        <w:ind w:left="426" w:hanging="426"/>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Contribute to mentoring, </w:t>
      </w:r>
      <w:proofErr w:type="gramStart"/>
      <w:r w:rsidRPr="003A3673">
        <w:rPr>
          <w:rStyle w:val="st1"/>
          <w:rFonts w:ascii="Arial" w:hAnsi="Arial" w:cs="Arial"/>
          <w:bCs/>
          <w:color w:val="0F243E" w:themeColor="text2" w:themeShade="80"/>
          <w:sz w:val="21"/>
          <w:szCs w:val="21"/>
        </w:rPr>
        <w:t>supervising</w:t>
      </w:r>
      <w:proofErr w:type="gramEnd"/>
      <w:r w:rsidRPr="003A3673">
        <w:rPr>
          <w:rStyle w:val="st1"/>
          <w:rFonts w:ascii="Arial" w:hAnsi="Arial" w:cs="Arial"/>
          <w:bCs/>
          <w:color w:val="0F243E" w:themeColor="text2" w:themeShade="80"/>
          <w:sz w:val="21"/>
          <w:szCs w:val="21"/>
        </w:rPr>
        <w:t xml:space="preserve"> and teaching of qualified and unqualified staff including students/trainees.</w:t>
      </w:r>
    </w:p>
    <w:p w14:paraId="7C3DF5F6" w14:textId="77777777" w:rsidR="003A3673" w:rsidRPr="003A3673" w:rsidRDefault="003A3673" w:rsidP="003A3673">
      <w:pPr>
        <w:ind w:left="426"/>
        <w:jc w:val="both"/>
        <w:rPr>
          <w:rStyle w:val="st1"/>
          <w:rFonts w:ascii="Arial" w:hAnsi="Arial" w:cs="Arial"/>
          <w:bCs/>
          <w:color w:val="0F243E" w:themeColor="text2" w:themeShade="80"/>
          <w:sz w:val="21"/>
          <w:szCs w:val="21"/>
        </w:rPr>
      </w:pPr>
    </w:p>
    <w:p w14:paraId="7011D93F" w14:textId="77777777" w:rsidR="003A3673" w:rsidRPr="003A3673" w:rsidRDefault="003A3673" w:rsidP="003A3673">
      <w:pPr>
        <w:spacing w:before="120"/>
        <w:jc w:val="both"/>
        <w:rPr>
          <w:rStyle w:val="st1"/>
          <w:rFonts w:ascii="Arial" w:hAnsi="Arial" w:cs="Arial"/>
          <w:b/>
          <w:color w:val="0F243E" w:themeColor="text2" w:themeShade="80"/>
          <w:sz w:val="21"/>
          <w:szCs w:val="21"/>
        </w:rPr>
      </w:pPr>
      <w:r w:rsidRPr="003A3673">
        <w:rPr>
          <w:rStyle w:val="st1"/>
          <w:rFonts w:ascii="Arial" w:hAnsi="Arial" w:cs="Arial"/>
          <w:b/>
          <w:color w:val="0F243E" w:themeColor="text2" w:themeShade="80"/>
          <w:sz w:val="21"/>
          <w:szCs w:val="21"/>
        </w:rPr>
        <w:t>Clinical</w:t>
      </w:r>
    </w:p>
    <w:p w14:paraId="77C841E4" w14:textId="77777777" w:rsidR="003A3673" w:rsidRPr="003A3673" w:rsidRDefault="003A3673" w:rsidP="003A3673">
      <w:pPr>
        <w:numPr>
          <w:ilvl w:val="0"/>
          <w:numId w:val="40"/>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Develop processes with the Clinical Leads to ensure the </w:t>
      </w:r>
      <w:proofErr w:type="gramStart"/>
      <w:r w:rsidRPr="003A3673">
        <w:rPr>
          <w:rStyle w:val="st1"/>
          <w:rFonts w:ascii="Arial" w:hAnsi="Arial" w:cs="Arial"/>
          <w:bCs/>
          <w:color w:val="0F243E" w:themeColor="text2" w:themeShade="80"/>
          <w:sz w:val="21"/>
          <w:szCs w:val="21"/>
        </w:rPr>
        <w:t>following;</w:t>
      </w:r>
      <w:proofErr w:type="gramEnd"/>
    </w:p>
    <w:p w14:paraId="5894B958"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Demonstrate enhanced competency regarding complex clinical decision making and clinical formulation.  </w:t>
      </w:r>
    </w:p>
    <w:p w14:paraId="5C974600"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Clinical supervision to staff on a routine basis to facilitate the development and consolidation of CYPS core skills and competencies within the workforce.</w:t>
      </w:r>
    </w:p>
    <w:p w14:paraId="32655075"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Ensure high quality, accurate and contemporaneous clinical record keeping is maintained in line with current policies</w:t>
      </w:r>
    </w:p>
    <w:p w14:paraId="73CC65E7"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Work flexibly to provide CYPS interventions within school-based settings dependent on client and service need. Situations may demand an unpredictable work pattern and difficult situations as well as the need to balance a range of complex and high-risk clinical needs and presentations.</w:t>
      </w:r>
    </w:p>
    <w:p w14:paraId="036E411D"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Ensure local lone working arrangements are considered and adhered to when delivering interventions within a community setting.  </w:t>
      </w:r>
    </w:p>
    <w:p w14:paraId="37C4A21E"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Demonstrate clinical leadership and commitment to working with team colleagues to develop a strong multi agency ethos and focus to delivering high quality services.  This includes commitment to the CYPS Children and Young People’s Charter by ensuring routine interventions reflects proactive involvement and collaborative working with children, young </w:t>
      </w:r>
      <w:proofErr w:type="gramStart"/>
      <w:r w:rsidRPr="003A3673">
        <w:rPr>
          <w:rStyle w:val="st1"/>
          <w:rFonts w:ascii="Arial" w:hAnsi="Arial" w:cs="Arial"/>
          <w:bCs/>
          <w:color w:val="0F243E" w:themeColor="text2" w:themeShade="80"/>
          <w:sz w:val="21"/>
          <w:szCs w:val="21"/>
        </w:rPr>
        <w:t>people</w:t>
      </w:r>
      <w:proofErr w:type="gramEnd"/>
      <w:r w:rsidRPr="003A3673">
        <w:rPr>
          <w:rStyle w:val="st1"/>
          <w:rFonts w:ascii="Arial" w:hAnsi="Arial" w:cs="Arial"/>
          <w:bCs/>
          <w:color w:val="0F243E" w:themeColor="text2" w:themeShade="80"/>
          <w:sz w:val="21"/>
          <w:szCs w:val="21"/>
        </w:rPr>
        <w:t xml:space="preserve"> and their parents/carers.  </w:t>
      </w:r>
    </w:p>
    <w:p w14:paraId="0D8C35AA"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Demonstrate clinical leadership and commitment to ensuring the “voice” of the child is central to developing the service.</w:t>
      </w:r>
    </w:p>
    <w:p w14:paraId="56F3694A" w14:textId="4F0B59FF" w:rsid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Ensure that a culture of innovation is achieved through research, practice development, audit and strategic development including the development of local policies and procedures, including psychological interventions.</w:t>
      </w:r>
    </w:p>
    <w:p w14:paraId="01886F12" w14:textId="6A19BA70" w:rsidR="004049B4" w:rsidRDefault="004049B4" w:rsidP="004049B4">
      <w:pPr>
        <w:ind w:left="1080"/>
        <w:jc w:val="both"/>
        <w:rPr>
          <w:rStyle w:val="st1"/>
          <w:rFonts w:ascii="Arial" w:hAnsi="Arial" w:cs="Arial"/>
          <w:bCs/>
          <w:color w:val="0F243E" w:themeColor="text2" w:themeShade="80"/>
          <w:sz w:val="21"/>
          <w:szCs w:val="21"/>
        </w:rPr>
      </w:pPr>
    </w:p>
    <w:p w14:paraId="78123DAA" w14:textId="6ED4AC66" w:rsidR="004049B4" w:rsidRDefault="004049B4" w:rsidP="004049B4">
      <w:pPr>
        <w:ind w:left="1080"/>
        <w:jc w:val="both"/>
        <w:rPr>
          <w:rStyle w:val="st1"/>
          <w:rFonts w:ascii="Arial" w:hAnsi="Arial" w:cs="Arial"/>
          <w:bCs/>
          <w:color w:val="0F243E" w:themeColor="text2" w:themeShade="80"/>
          <w:sz w:val="21"/>
          <w:szCs w:val="21"/>
        </w:rPr>
      </w:pPr>
    </w:p>
    <w:p w14:paraId="6FE6B8D1" w14:textId="77777777" w:rsidR="004049B4" w:rsidRPr="003A3673" w:rsidRDefault="004049B4" w:rsidP="004049B4">
      <w:pPr>
        <w:ind w:left="1080"/>
        <w:jc w:val="both"/>
        <w:rPr>
          <w:rStyle w:val="st1"/>
          <w:rFonts w:ascii="Arial" w:hAnsi="Arial" w:cs="Arial"/>
          <w:bCs/>
          <w:color w:val="0F243E" w:themeColor="text2" w:themeShade="80"/>
          <w:sz w:val="21"/>
          <w:szCs w:val="21"/>
        </w:rPr>
      </w:pPr>
    </w:p>
    <w:p w14:paraId="531B0E01"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Ensure the service hours of operation are adaptable and able to meet the requirements of commissioners and the needs of clients.</w:t>
      </w:r>
    </w:p>
    <w:p w14:paraId="4FF51933"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Demonstrate timely response to urgent care needs and ensure that staff groups are aware of their obligation to do so.</w:t>
      </w:r>
    </w:p>
    <w:p w14:paraId="08D49565"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Co-ordinate and continually analyse and evaluate delivery of complex care interventions within schools to ensure that agreed outcomes are met.</w:t>
      </w:r>
    </w:p>
    <w:p w14:paraId="5E73EB54"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Work in line with commissioners to develop other quality indicators to support performance management reporting to demonstrate quality and outcomes shown through audit and evaluation of evidence-based practice.</w:t>
      </w:r>
    </w:p>
    <w:p w14:paraId="2017D2BB"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Demonstrate good ability to produce operational reports and audits using both qualitative and quantitative approaches.</w:t>
      </w:r>
    </w:p>
    <w:p w14:paraId="4CFC01E9"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Contribute to regularly updating the services operating processes and practice.</w:t>
      </w:r>
    </w:p>
    <w:p w14:paraId="7AE22766" w14:textId="77777777" w:rsidR="003A3673" w:rsidRPr="003A3673" w:rsidRDefault="003A3673" w:rsidP="003A3673">
      <w:pPr>
        <w:ind w:left="360"/>
        <w:jc w:val="both"/>
        <w:rPr>
          <w:rStyle w:val="st1"/>
          <w:rFonts w:ascii="Arial" w:hAnsi="Arial" w:cs="Arial"/>
          <w:b/>
          <w:color w:val="0F243E" w:themeColor="text2" w:themeShade="80"/>
          <w:sz w:val="21"/>
          <w:szCs w:val="21"/>
        </w:rPr>
      </w:pPr>
    </w:p>
    <w:p w14:paraId="510E7980" w14:textId="77777777" w:rsidR="003A3673" w:rsidRPr="003A3673" w:rsidRDefault="003A3673" w:rsidP="003A3673">
      <w:pPr>
        <w:spacing w:before="120"/>
        <w:jc w:val="both"/>
        <w:rPr>
          <w:rStyle w:val="st1"/>
          <w:rFonts w:ascii="Arial" w:hAnsi="Arial" w:cs="Arial"/>
          <w:b/>
          <w:color w:val="0F243E" w:themeColor="text2" w:themeShade="80"/>
          <w:sz w:val="21"/>
          <w:szCs w:val="21"/>
        </w:rPr>
      </w:pPr>
      <w:r w:rsidRPr="003A3673">
        <w:rPr>
          <w:rStyle w:val="st1"/>
          <w:rFonts w:ascii="Arial" w:hAnsi="Arial" w:cs="Arial"/>
          <w:b/>
          <w:color w:val="0F243E" w:themeColor="text2" w:themeShade="80"/>
          <w:sz w:val="21"/>
          <w:szCs w:val="21"/>
        </w:rPr>
        <w:t>Professional</w:t>
      </w:r>
    </w:p>
    <w:p w14:paraId="335810AC" w14:textId="77777777" w:rsidR="003A3673" w:rsidRPr="003A3673" w:rsidRDefault="003A3673" w:rsidP="003A3673">
      <w:pPr>
        <w:numPr>
          <w:ilvl w:val="0"/>
          <w:numId w:val="40"/>
        </w:numPr>
        <w:ind w:left="357" w:hanging="357"/>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Be accountable for maintaining own professional actions guided by the profession specific standards and Code of Conduct.  This includes carrying out continuous professional development (CPD) activity to maintain knowledge of legislation, national, local </w:t>
      </w:r>
      <w:proofErr w:type="gramStart"/>
      <w:r w:rsidRPr="003A3673">
        <w:rPr>
          <w:rStyle w:val="st1"/>
          <w:rFonts w:ascii="Arial" w:hAnsi="Arial" w:cs="Arial"/>
          <w:bCs/>
          <w:color w:val="0F243E" w:themeColor="text2" w:themeShade="80"/>
          <w:sz w:val="21"/>
          <w:szCs w:val="21"/>
        </w:rPr>
        <w:t>policies</w:t>
      </w:r>
      <w:proofErr w:type="gramEnd"/>
      <w:r w:rsidRPr="003A3673">
        <w:rPr>
          <w:rStyle w:val="st1"/>
          <w:rFonts w:ascii="Arial" w:hAnsi="Arial" w:cs="Arial"/>
          <w:bCs/>
          <w:color w:val="0F243E" w:themeColor="text2" w:themeShade="80"/>
          <w:sz w:val="21"/>
          <w:szCs w:val="21"/>
        </w:rPr>
        <w:t xml:space="preserve"> and issues in relation to both specific client group and wider clinical practice. This includes maintaining a professional Continuing Professional Development (CPD) log to meet professional expectations and requirements.  </w:t>
      </w:r>
    </w:p>
    <w:p w14:paraId="548462E9" w14:textId="77777777" w:rsidR="003A3673" w:rsidRPr="003A3673" w:rsidRDefault="003A3673" w:rsidP="003A3673">
      <w:pPr>
        <w:numPr>
          <w:ilvl w:val="0"/>
          <w:numId w:val="40"/>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It is a condition of your employment that you are currently registered with the appropriate professional </w:t>
      </w:r>
      <w:proofErr w:type="gramStart"/>
      <w:r w:rsidRPr="003A3673">
        <w:rPr>
          <w:rStyle w:val="st1"/>
          <w:rFonts w:ascii="Arial" w:hAnsi="Arial" w:cs="Arial"/>
          <w:bCs/>
          <w:color w:val="0F243E" w:themeColor="text2" w:themeShade="80"/>
          <w:sz w:val="21"/>
          <w:szCs w:val="21"/>
        </w:rPr>
        <w:t>body</w:t>
      </w:r>
      <w:proofErr w:type="gramEnd"/>
      <w:r w:rsidRPr="003A3673">
        <w:rPr>
          <w:rStyle w:val="st1"/>
          <w:rFonts w:ascii="Arial" w:hAnsi="Arial" w:cs="Arial"/>
          <w:bCs/>
          <w:color w:val="0F243E" w:themeColor="text2" w:themeShade="80"/>
          <w:sz w:val="21"/>
          <w:szCs w:val="21"/>
        </w:rPr>
        <w:t xml:space="preserve"> and it is your responsibility to maintain your professional registration.</w:t>
      </w:r>
    </w:p>
    <w:p w14:paraId="75D368F8" w14:textId="77777777" w:rsidR="003A3673" w:rsidRPr="003A3673" w:rsidRDefault="003A3673" w:rsidP="003A3673">
      <w:pPr>
        <w:numPr>
          <w:ilvl w:val="0"/>
          <w:numId w:val="40"/>
        </w:numPr>
        <w:tabs>
          <w:tab w:val="num" w:pos="780"/>
        </w:tabs>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Ensure regular attendance at service wide and other CYPS CPD/core competency training </w:t>
      </w:r>
    </w:p>
    <w:p w14:paraId="4A6EFA9D" w14:textId="77777777" w:rsidR="003A3673" w:rsidRPr="003A3673" w:rsidRDefault="003A3673" w:rsidP="003A3673">
      <w:pPr>
        <w:numPr>
          <w:ilvl w:val="0"/>
          <w:numId w:val="40"/>
        </w:numPr>
        <w:ind w:left="357" w:hanging="357"/>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Deliver teaching and education as requested</w:t>
      </w:r>
    </w:p>
    <w:p w14:paraId="1E913114" w14:textId="77777777" w:rsidR="003A3673" w:rsidRPr="003A3673" w:rsidRDefault="003A3673" w:rsidP="003A3673">
      <w:pPr>
        <w:tabs>
          <w:tab w:val="left" w:pos="-720"/>
        </w:tabs>
        <w:suppressAutoHyphens/>
        <w:spacing w:after="54"/>
        <w:jc w:val="both"/>
        <w:rPr>
          <w:rStyle w:val="st1"/>
          <w:rFonts w:ascii="Arial" w:hAnsi="Arial" w:cs="Arial"/>
          <w:bCs/>
          <w:color w:val="0F243E" w:themeColor="text2" w:themeShade="80"/>
          <w:sz w:val="21"/>
          <w:szCs w:val="21"/>
        </w:rPr>
      </w:pPr>
    </w:p>
    <w:p w14:paraId="43149027" w14:textId="77777777" w:rsidR="003A3673" w:rsidRPr="003A3673" w:rsidRDefault="003A3673" w:rsidP="003A3673">
      <w:pPr>
        <w:tabs>
          <w:tab w:val="left" w:pos="-720"/>
        </w:tabs>
        <w:suppressAutoHyphens/>
        <w:spacing w:after="54"/>
        <w:jc w:val="both"/>
        <w:rPr>
          <w:rStyle w:val="st1"/>
          <w:rFonts w:ascii="Arial" w:hAnsi="Arial" w:cs="Arial"/>
          <w:b/>
          <w:color w:val="0F243E" w:themeColor="text2" w:themeShade="80"/>
          <w:sz w:val="21"/>
          <w:szCs w:val="21"/>
        </w:rPr>
      </w:pPr>
      <w:r w:rsidRPr="003A3673">
        <w:rPr>
          <w:rStyle w:val="st1"/>
          <w:rFonts w:ascii="Arial" w:hAnsi="Arial" w:cs="Arial"/>
          <w:b/>
          <w:color w:val="0F243E" w:themeColor="text2" w:themeShade="80"/>
          <w:sz w:val="21"/>
          <w:szCs w:val="21"/>
        </w:rPr>
        <w:t>Communications and Working Relationships</w:t>
      </w:r>
    </w:p>
    <w:p w14:paraId="06EAF160"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proofErr w:type="spellStart"/>
      <w:r w:rsidRPr="003A3673">
        <w:rPr>
          <w:rStyle w:val="st1"/>
          <w:rFonts w:ascii="Arial" w:hAnsi="Arial" w:cs="Arial"/>
          <w:bCs/>
          <w:color w:val="0F243E" w:themeColor="text2" w:themeShade="80"/>
          <w:sz w:val="21"/>
          <w:szCs w:val="21"/>
        </w:rPr>
        <w:t>Childrens</w:t>
      </w:r>
      <w:proofErr w:type="spellEnd"/>
      <w:r w:rsidRPr="003A3673">
        <w:rPr>
          <w:rStyle w:val="st1"/>
          <w:rFonts w:ascii="Arial" w:hAnsi="Arial" w:cs="Arial"/>
          <w:bCs/>
          <w:color w:val="0F243E" w:themeColor="text2" w:themeShade="80"/>
          <w:sz w:val="21"/>
          <w:szCs w:val="21"/>
        </w:rPr>
        <w:t xml:space="preserve"> Commissioners within Norfolk County Council and Clinical Commissioning Groups</w:t>
      </w:r>
    </w:p>
    <w:p w14:paraId="7E3AB51B"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Norfolk and Suffolk Foundation Trust</w:t>
      </w:r>
    </w:p>
    <w:p w14:paraId="2D42C6B8"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proofErr w:type="spellStart"/>
      <w:r w:rsidRPr="003A3673">
        <w:rPr>
          <w:rStyle w:val="st1"/>
          <w:rFonts w:ascii="Arial" w:hAnsi="Arial" w:cs="Arial"/>
          <w:bCs/>
          <w:color w:val="0F243E" w:themeColor="text2" w:themeShade="80"/>
          <w:sz w:val="21"/>
          <w:szCs w:val="21"/>
        </w:rPr>
        <w:t>Mancroft</w:t>
      </w:r>
      <w:proofErr w:type="spellEnd"/>
      <w:r w:rsidRPr="003A3673">
        <w:rPr>
          <w:rStyle w:val="st1"/>
          <w:rFonts w:ascii="Arial" w:hAnsi="Arial" w:cs="Arial"/>
          <w:bCs/>
          <w:color w:val="0F243E" w:themeColor="text2" w:themeShade="80"/>
          <w:sz w:val="21"/>
          <w:szCs w:val="21"/>
        </w:rPr>
        <w:t xml:space="preserve"> Advice Project</w:t>
      </w:r>
    </w:p>
    <w:p w14:paraId="75CE48B2"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Steering Group</w:t>
      </w:r>
    </w:p>
    <w:p w14:paraId="05C7DC4A"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Primary and Secondary schools within Norfolk</w:t>
      </w:r>
    </w:p>
    <w:p w14:paraId="5F5AADAA"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Education leads within Norfolk County Council </w:t>
      </w:r>
    </w:p>
    <w:p w14:paraId="34C54819"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Ormiston Families Leadership Team</w:t>
      </w:r>
    </w:p>
    <w:p w14:paraId="0F6BABCB"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All Ormiston Families staff</w:t>
      </w:r>
    </w:p>
    <w:p w14:paraId="30AA53E1"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Key partners and stakeholder groups</w:t>
      </w:r>
    </w:p>
    <w:p w14:paraId="11609D02"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Children, young </w:t>
      </w:r>
      <w:proofErr w:type="gramStart"/>
      <w:r w:rsidRPr="003A3673">
        <w:rPr>
          <w:rStyle w:val="st1"/>
          <w:rFonts w:ascii="Arial" w:hAnsi="Arial" w:cs="Arial"/>
          <w:bCs/>
          <w:color w:val="0F243E" w:themeColor="text2" w:themeShade="80"/>
          <w:sz w:val="21"/>
          <w:szCs w:val="21"/>
        </w:rPr>
        <w:t>people</w:t>
      </w:r>
      <w:proofErr w:type="gramEnd"/>
      <w:r w:rsidRPr="003A3673">
        <w:rPr>
          <w:rStyle w:val="st1"/>
          <w:rFonts w:ascii="Arial" w:hAnsi="Arial" w:cs="Arial"/>
          <w:bCs/>
          <w:color w:val="0F243E" w:themeColor="text2" w:themeShade="80"/>
          <w:sz w:val="21"/>
          <w:szCs w:val="21"/>
        </w:rPr>
        <w:t xml:space="preserve"> and their families (including parents &amp; carers)</w:t>
      </w:r>
    </w:p>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456B0BFF" w14:textId="72DCF8AC"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undertake any other reasonable duty, which is appropriate to the grade when requested by Senior Staff.</w:t>
      </w:r>
    </w:p>
    <w:p w14:paraId="4E254DC4" w14:textId="7777777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 xml:space="preserve">To be familiar with and comply with all Ormiston Families policies, procedures, </w:t>
      </w:r>
      <w:proofErr w:type="gramStart"/>
      <w:r w:rsidRPr="00FB0433">
        <w:rPr>
          <w:rFonts w:ascii="Arial" w:hAnsi="Arial" w:cs="Arial"/>
          <w:color w:val="2A3B4C"/>
          <w:sz w:val="21"/>
          <w:szCs w:val="21"/>
        </w:rPr>
        <w:t>protocols</w:t>
      </w:r>
      <w:proofErr w:type="gramEnd"/>
      <w:r w:rsidRPr="00FB0433">
        <w:rPr>
          <w:rFonts w:ascii="Arial" w:hAnsi="Arial" w:cs="Arial"/>
          <w:color w:val="2A3B4C"/>
          <w:sz w:val="21"/>
          <w:szCs w:val="21"/>
        </w:rPr>
        <w:t xml:space="preserve"> and guidelines.</w:t>
      </w:r>
    </w:p>
    <w:p w14:paraId="08254A53" w14:textId="0183179C" w:rsidR="002F3BC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demonstrate an understanding and commitment to the charity’s values.</w:t>
      </w:r>
    </w:p>
    <w:p w14:paraId="1D2D6DE0" w14:textId="5C8728FD" w:rsidR="00FB0433" w:rsidRPr="00FB0433" w:rsidRDefault="00FA5810"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Pr>
          <w:rFonts w:ascii="Arial" w:hAnsi="Arial" w:cs="Arial"/>
          <w:color w:val="2A3B4C"/>
          <w:sz w:val="21"/>
          <w:szCs w:val="21"/>
        </w:rPr>
        <w:t>You may be required to conduct other tasks based on the business needs.</w:t>
      </w:r>
    </w:p>
    <w:p w14:paraId="19A0F7C5" w14:textId="014D1C32" w:rsidR="002F3BC3" w:rsidRDefault="002F3BC3" w:rsidP="002F3BC3">
      <w:pPr>
        <w:spacing w:beforeLines="40" w:before="96" w:afterLines="40" w:after="96" w:line="276" w:lineRule="auto"/>
        <w:rPr>
          <w:rFonts w:ascii="Arial" w:hAnsi="Arial" w:cs="Arial"/>
          <w:b/>
          <w:sz w:val="16"/>
          <w:szCs w:val="16"/>
          <w:highlight w:val="yellow"/>
        </w:rPr>
      </w:pPr>
    </w:p>
    <w:p w14:paraId="063F5DCB" w14:textId="47FDEDFE" w:rsidR="004049B4" w:rsidRDefault="004049B4" w:rsidP="002F3BC3">
      <w:pPr>
        <w:spacing w:beforeLines="40" w:before="96" w:afterLines="40" w:after="96" w:line="276" w:lineRule="auto"/>
        <w:rPr>
          <w:rFonts w:ascii="Arial" w:hAnsi="Arial" w:cs="Arial"/>
          <w:b/>
          <w:sz w:val="16"/>
          <w:szCs w:val="16"/>
          <w:highlight w:val="yellow"/>
        </w:rPr>
      </w:pPr>
    </w:p>
    <w:p w14:paraId="73A005EA" w14:textId="5D0FDE63" w:rsidR="004049B4" w:rsidRDefault="004049B4" w:rsidP="002F3BC3">
      <w:pPr>
        <w:spacing w:beforeLines="40" w:before="96" w:afterLines="40" w:after="96" w:line="276" w:lineRule="auto"/>
        <w:rPr>
          <w:rFonts w:ascii="Arial" w:hAnsi="Arial" w:cs="Arial"/>
          <w:b/>
          <w:sz w:val="16"/>
          <w:szCs w:val="16"/>
          <w:highlight w:val="yellow"/>
        </w:rPr>
      </w:pPr>
    </w:p>
    <w:p w14:paraId="44D369E2" w14:textId="7D91EED8" w:rsidR="004049B4" w:rsidRDefault="004049B4" w:rsidP="002F3BC3">
      <w:pPr>
        <w:spacing w:beforeLines="40" w:before="96" w:afterLines="40" w:after="96" w:line="276" w:lineRule="auto"/>
        <w:rPr>
          <w:rFonts w:ascii="Arial" w:hAnsi="Arial" w:cs="Arial"/>
          <w:b/>
          <w:sz w:val="16"/>
          <w:szCs w:val="16"/>
          <w:highlight w:val="yellow"/>
        </w:rPr>
      </w:pPr>
    </w:p>
    <w:p w14:paraId="6284DC50" w14:textId="77777777" w:rsidR="004049B4" w:rsidRPr="004858A0" w:rsidRDefault="004049B4"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lastRenderedPageBreak/>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45C8E" w:rsidRPr="002F3BC3" w14:paraId="156B2F3B" w14:textId="77777777" w:rsidTr="00A96A2A">
        <w:tc>
          <w:tcPr>
            <w:tcW w:w="4815" w:type="dxa"/>
            <w:shd w:val="clear" w:color="auto" w:fill="auto"/>
          </w:tcPr>
          <w:p w14:paraId="0B3A0311" w14:textId="1CE05901"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extensive experience and expertise regarding delivering </w:t>
            </w:r>
          </w:p>
        </w:tc>
        <w:tc>
          <w:tcPr>
            <w:tcW w:w="5108" w:type="dxa"/>
            <w:shd w:val="clear" w:color="auto" w:fill="auto"/>
            <w:vAlign w:val="center"/>
          </w:tcPr>
          <w:p w14:paraId="4B945AC6"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345C8E" w:rsidRPr="002F3BC3" w14:paraId="1C61142A" w14:textId="77777777" w:rsidTr="00A96A2A">
        <w:tc>
          <w:tcPr>
            <w:tcW w:w="4815" w:type="dxa"/>
            <w:shd w:val="clear" w:color="auto" w:fill="auto"/>
          </w:tcPr>
          <w:p w14:paraId="257EAEB2" w14:textId="65C34B3C"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evidence based/best practice interventions within CYPS or related services and/or adult mental health settings.</w:t>
            </w:r>
          </w:p>
        </w:tc>
        <w:tc>
          <w:tcPr>
            <w:tcW w:w="5108" w:type="dxa"/>
            <w:shd w:val="clear" w:color="auto" w:fill="auto"/>
            <w:vAlign w:val="center"/>
          </w:tcPr>
          <w:p w14:paraId="0800A907"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345C8E" w:rsidRPr="002F3BC3" w14:paraId="403A8355" w14:textId="77777777" w:rsidTr="00A96A2A">
        <w:tc>
          <w:tcPr>
            <w:tcW w:w="4815" w:type="dxa"/>
            <w:shd w:val="clear" w:color="auto" w:fill="auto"/>
          </w:tcPr>
          <w:p w14:paraId="4BFFA0FB" w14:textId="102A2EC4"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Demonstrate experience of providing targeted CYPS related consultation/ training and advice to partner agencies</w:t>
            </w:r>
          </w:p>
        </w:tc>
        <w:tc>
          <w:tcPr>
            <w:tcW w:w="5108" w:type="dxa"/>
            <w:shd w:val="clear" w:color="auto" w:fill="auto"/>
            <w:vAlign w:val="center"/>
          </w:tcPr>
          <w:p w14:paraId="28CFA004"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345C8E" w:rsidRPr="002F3BC3" w14:paraId="06B6F8E1" w14:textId="77777777" w:rsidTr="00A96A2A">
        <w:tc>
          <w:tcPr>
            <w:tcW w:w="4815" w:type="dxa"/>
            <w:tcBorders>
              <w:bottom w:val="single" w:sz="4" w:space="0" w:color="auto"/>
            </w:tcBorders>
            <w:shd w:val="clear" w:color="auto" w:fill="auto"/>
          </w:tcPr>
          <w:p w14:paraId="1FCD3177" w14:textId="3D50D33F"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clinical expertise and high levels of competency regarding CYPS care coordination, including managing highly vulnerable children and young people with complex, multi-agency needs, which may require higher level expertise.   </w:t>
            </w:r>
          </w:p>
        </w:tc>
        <w:tc>
          <w:tcPr>
            <w:tcW w:w="5108" w:type="dxa"/>
            <w:tcBorders>
              <w:bottom w:val="single" w:sz="4" w:space="0" w:color="auto"/>
            </w:tcBorders>
            <w:shd w:val="clear" w:color="auto" w:fill="auto"/>
            <w:vAlign w:val="center"/>
          </w:tcPr>
          <w:p w14:paraId="1DEF770D"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345C8E" w:rsidRPr="002F3BC3" w14:paraId="3826472B" w14:textId="77777777" w:rsidTr="00A96A2A">
        <w:tc>
          <w:tcPr>
            <w:tcW w:w="4815" w:type="dxa"/>
            <w:tcBorders>
              <w:bottom w:val="single" w:sz="4" w:space="0" w:color="auto"/>
            </w:tcBorders>
            <w:shd w:val="clear" w:color="auto" w:fill="auto"/>
          </w:tcPr>
          <w:p w14:paraId="274360E7" w14:textId="60C4DAA5"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clinical expertise and high levels of competency regarding assessing and managing children and young people with mild to moderate needs along with comprehensive Self Harm assessments.  </w:t>
            </w:r>
          </w:p>
        </w:tc>
        <w:tc>
          <w:tcPr>
            <w:tcW w:w="5108" w:type="dxa"/>
            <w:tcBorders>
              <w:bottom w:val="single" w:sz="4" w:space="0" w:color="auto"/>
            </w:tcBorders>
            <w:shd w:val="clear" w:color="auto" w:fill="auto"/>
            <w:vAlign w:val="center"/>
          </w:tcPr>
          <w:p w14:paraId="5EE9531C"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45C8E" w:rsidRPr="002F3BC3" w14:paraId="133A7F48" w14:textId="77777777" w:rsidTr="00C05899">
        <w:tc>
          <w:tcPr>
            <w:tcW w:w="4815" w:type="dxa"/>
            <w:shd w:val="clear" w:color="auto" w:fill="auto"/>
          </w:tcPr>
          <w:p w14:paraId="45C5ED6F" w14:textId="25AC8A48"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profession based and clinical reasoning, knowledge, </w:t>
            </w:r>
            <w:proofErr w:type="gramStart"/>
            <w:r w:rsidRPr="00345C8E">
              <w:rPr>
                <w:rFonts w:ascii="Arial" w:hAnsi="Arial" w:cs="Arial"/>
                <w:color w:val="0F243E" w:themeColor="text2" w:themeShade="80"/>
                <w:sz w:val="21"/>
                <w:szCs w:val="21"/>
              </w:rPr>
              <w:t>skills</w:t>
            </w:r>
            <w:proofErr w:type="gramEnd"/>
            <w:r w:rsidRPr="00345C8E">
              <w:rPr>
                <w:rFonts w:ascii="Arial" w:hAnsi="Arial" w:cs="Arial"/>
                <w:color w:val="0F243E" w:themeColor="text2" w:themeShade="80"/>
                <w:sz w:val="21"/>
                <w:szCs w:val="21"/>
              </w:rPr>
              <w:t xml:space="preserve"> and competencies regarding a range of CYPS therapeutic interventions, including current best practice</w:t>
            </w:r>
          </w:p>
        </w:tc>
        <w:tc>
          <w:tcPr>
            <w:tcW w:w="5108" w:type="dxa"/>
            <w:shd w:val="clear" w:color="auto" w:fill="auto"/>
          </w:tcPr>
          <w:p w14:paraId="5532A6EC" w14:textId="399771F8" w:rsidR="00345C8E" w:rsidRPr="00345C8E" w:rsidRDefault="00345C8E" w:rsidP="00345C8E">
            <w:pPr>
              <w:pStyle w:val="ListParagraph"/>
              <w:numPr>
                <w:ilvl w:val="0"/>
                <w:numId w:val="2"/>
              </w:numPr>
              <w:contextualSpacing w:val="0"/>
              <w:rPr>
                <w:rFonts w:ascii="Arial" w:hAnsi="Arial" w:cs="Arial"/>
                <w:color w:val="0F243E" w:themeColor="text2" w:themeShade="80"/>
                <w:sz w:val="21"/>
                <w:szCs w:val="21"/>
              </w:rPr>
            </w:pPr>
            <w:r w:rsidRPr="00345C8E">
              <w:rPr>
                <w:rFonts w:ascii="Arial" w:hAnsi="Arial" w:cs="Arial"/>
                <w:color w:val="0F243E" w:themeColor="text2" w:themeShade="80"/>
                <w:sz w:val="21"/>
                <w:szCs w:val="21"/>
              </w:rPr>
              <w:t>Ability to participate in service development processes at a strategic level</w:t>
            </w:r>
          </w:p>
        </w:tc>
      </w:tr>
      <w:tr w:rsidR="00345C8E" w:rsidRPr="002F3BC3" w14:paraId="71D0BA54" w14:textId="77777777" w:rsidTr="00C05899">
        <w:tc>
          <w:tcPr>
            <w:tcW w:w="4815" w:type="dxa"/>
            <w:shd w:val="clear" w:color="auto" w:fill="auto"/>
          </w:tcPr>
          <w:p w14:paraId="12DF67C9" w14:textId="6741C0D3"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knowledge of therapeutic use and application of CYPS specific interventions, </w:t>
            </w:r>
            <w:proofErr w:type="gramStart"/>
            <w:r w:rsidRPr="00345C8E">
              <w:rPr>
                <w:rFonts w:ascii="Arial" w:hAnsi="Arial" w:cs="Arial"/>
                <w:color w:val="0F243E" w:themeColor="text2" w:themeShade="80"/>
                <w:sz w:val="21"/>
                <w:szCs w:val="21"/>
              </w:rPr>
              <w:t>i.e.</w:t>
            </w:r>
            <w:proofErr w:type="gramEnd"/>
            <w:r w:rsidRPr="00345C8E">
              <w:rPr>
                <w:rFonts w:ascii="Arial" w:hAnsi="Arial" w:cs="Arial"/>
                <w:color w:val="0F243E" w:themeColor="text2" w:themeShade="80"/>
                <w:sz w:val="21"/>
                <w:szCs w:val="21"/>
              </w:rPr>
              <w:t xml:space="preserve"> CBT, DBT</w:t>
            </w:r>
          </w:p>
        </w:tc>
        <w:tc>
          <w:tcPr>
            <w:tcW w:w="5108" w:type="dxa"/>
            <w:shd w:val="clear" w:color="auto" w:fill="auto"/>
          </w:tcPr>
          <w:p w14:paraId="1F9D54F3" w14:textId="01FC1B5A" w:rsidR="00345C8E" w:rsidRPr="00345C8E" w:rsidRDefault="00345C8E" w:rsidP="00345C8E">
            <w:pPr>
              <w:pStyle w:val="ListParagraph"/>
              <w:numPr>
                <w:ilvl w:val="0"/>
                <w:numId w:val="2"/>
              </w:numPr>
              <w:contextualSpacing w:val="0"/>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Experience of Mentoring Students </w:t>
            </w:r>
          </w:p>
        </w:tc>
      </w:tr>
      <w:tr w:rsidR="00345C8E" w:rsidRPr="002F3BC3" w14:paraId="273EE91A" w14:textId="77777777" w:rsidTr="00893B03">
        <w:tc>
          <w:tcPr>
            <w:tcW w:w="4815" w:type="dxa"/>
            <w:shd w:val="clear" w:color="auto" w:fill="auto"/>
          </w:tcPr>
          <w:p w14:paraId="7D8665A3" w14:textId="608F423B"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Demonstrate knowledge and expertise regarding working with highly vulnerable and traumatised children and families (</w:t>
            </w:r>
            <w:proofErr w:type="gramStart"/>
            <w:r w:rsidRPr="00345C8E">
              <w:rPr>
                <w:rFonts w:ascii="Arial" w:hAnsi="Arial" w:cs="Arial"/>
                <w:color w:val="0F243E" w:themeColor="text2" w:themeShade="80"/>
                <w:sz w:val="21"/>
                <w:szCs w:val="21"/>
              </w:rPr>
              <w:t>i.e.</w:t>
            </w:r>
            <w:proofErr w:type="gramEnd"/>
            <w:r w:rsidRPr="00345C8E">
              <w:rPr>
                <w:rFonts w:ascii="Arial" w:hAnsi="Arial" w:cs="Arial"/>
                <w:color w:val="0F243E" w:themeColor="text2" w:themeShade="80"/>
                <w:sz w:val="21"/>
                <w:szCs w:val="21"/>
              </w:rPr>
              <w:t xml:space="preserve"> moderate/severe learning disabilities, children in care, those within the criminal justice system, refugees etc.) </w:t>
            </w:r>
          </w:p>
        </w:tc>
        <w:tc>
          <w:tcPr>
            <w:tcW w:w="5108" w:type="dxa"/>
            <w:shd w:val="clear" w:color="auto" w:fill="auto"/>
            <w:vAlign w:val="center"/>
          </w:tcPr>
          <w:p w14:paraId="27F6198C" w14:textId="6F2214B2" w:rsidR="00345C8E" w:rsidRPr="00345C8E" w:rsidRDefault="00345C8E" w:rsidP="00345C8E">
            <w:pPr>
              <w:pStyle w:val="ListParagraph"/>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Working knowledge of Microsoft Office packages </w:t>
            </w:r>
            <w:proofErr w:type="gramStart"/>
            <w:r w:rsidRPr="00345C8E">
              <w:rPr>
                <w:rFonts w:ascii="Arial" w:hAnsi="Arial" w:cs="Arial"/>
                <w:color w:val="0F243E" w:themeColor="text2" w:themeShade="80"/>
                <w:sz w:val="21"/>
                <w:szCs w:val="21"/>
              </w:rPr>
              <w:t>e.g.</w:t>
            </w:r>
            <w:proofErr w:type="gramEnd"/>
            <w:r w:rsidRPr="00345C8E">
              <w:rPr>
                <w:rFonts w:ascii="Arial" w:hAnsi="Arial" w:cs="Arial"/>
                <w:color w:val="0F243E" w:themeColor="text2" w:themeShade="80"/>
                <w:sz w:val="21"/>
                <w:szCs w:val="21"/>
              </w:rPr>
              <w:t xml:space="preserve"> Word, Excel, PowerPoint, Publisher and Outlook</w:t>
            </w:r>
          </w:p>
        </w:tc>
      </w:tr>
      <w:tr w:rsidR="00345C8E" w:rsidRPr="002F3BC3" w14:paraId="55CB5E70" w14:textId="77777777" w:rsidTr="00893B03">
        <w:tc>
          <w:tcPr>
            <w:tcW w:w="4815" w:type="dxa"/>
            <w:shd w:val="clear" w:color="auto" w:fill="auto"/>
          </w:tcPr>
          <w:p w14:paraId="4631B4F0" w14:textId="72ECBAA1"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Demonstrate leadership skills in driving forward the Participation agenda and ensuring the “voice” of the child is heard at all levels of service delivery</w:t>
            </w:r>
          </w:p>
        </w:tc>
        <w:tc>
          <w:tcPr>
            <w:tcW w:w="5108" w:type="dxa"/>
            <w:shd w:val="clear" w:color="auto" w:fill="auto"/>
            <w:vAlign w:val="center"/>
          </w:tcPr>
          <w:p w14:paraId="7BF7357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41B663B4" w14:textId="77777777" w:rsidTr="00893B03">
        <w:tc>
          <w:tcPr>
            <w:tcW w:w="4815" w:type="dxa"/>
            <w:shd w:val="clear" w:color="auto" w:fill="auto"/>
          </w:tcPr>
          <w:p w14:paraId="297C5E28" w14:textId="7EC0B396" w:rsidR="00345C8E" w:rsidRPr="00345C8E" w:rsidRDefault="00345C8E" w:rsidP="00345C8E">
            <w:pPr>
              <w:numPr>
                <w:ilvl w:val="0"/>
                <w:numId w:val="2"/>
              </w:numPr>
              <w:rPr>
                <w:rFonts w:ascii="Arial" w:hAnsi="Arial" w:cs="Arial"/>
                <w:color w:val="0F243E" w:themeColor="text2" w:themeShade="80"/>
                <w:sz w:val="21"/>
                <w:szCs w:val="21"/>
              </w:rPr>
            </w:pPr>
            <w:proofErr w:type="gramStart"/>
            <w:r w:rsidRPr="00345C8E">
              <w:rPr>
                <w:rFonts w:ascii="Arial" w:hAnsi="Arial" w:cs="Arial"/>
                <w:color w:val="0F243E" w:themeColor="text2" w:themeShade="80"/>
                <w:sz w:val="21"/>
                <w:szCs w:val="21"/>
              </w:rPr>
              <w:t>Demonstrated highly</w:t>
            </w:r>
            <w:proofErr w:type="gramEnd"/>
            <w:r w:rsidRPr="00345C8E">
              <w:rPr>
                <w:rFonts w:ascii="Arial" w:hAnsi="Arial" w:cs="Arial"/>
                <w:color w:val="0F243E" w:themeColor="text2" w:themeShade="80"/>
                <w:sz w:val="21"/>
                <w:szCs w:val="21"/>
              </w:rPr>
              <w:t xml:space="preserve"> specialist and comprehensive knowledge of current safeguarding processes and practice, including CSE, Prevent and FGM</w:t>
            </w:r>
          </w:p>
        </w:tc>
        <w:tc>
          <w:tcPr>
            <w:tcW w:w="5108" w:type="dxa"/>
            <w:shd w:val="clear" w:color="auto" w:fill="auto"/>
            <w:vAlign w:val="center"/>
          </w:tcPr>
          <w:p w14:paraId="2334F562"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78EB3EF9" w14:textId="77777777" w:rsidTr="00893B03">
        <w:tc>
          <w:tcPr>
            <w:tcW w:w="4815" w:type="dxa"/>
            <w:shd w:val="clear" w:color="auto" w:fill="auto"/>
          </w:tcPr>
          <w:p w14:paraId="0D1BC596" w14:textId="41B6807F"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expertise in undertaking risk assessments and developing effective safety plans. This includes developing safe positive </w:t>
            </w:r>
            <w:proofErr w:type="gramStart"/>
            <w:r w:rsidRPr="00345C8E">
              <w:rPr>
                <w:rFonts w:ascii="Arial" w:hAnsi="Arial" w:cs="Arial"/>
                <w:color w:val="0F243E" w:themeColor="text2" w:themeShade="80"/>
                <w:sz w:val="21"/>
                <w:szCs w:val="21"/>
              </w:rPr>
              <w:t>risk taking</w:t>
            </w:r>
            <w:proofErr w:type="gramEnd"/>
            <w:r w:rsidRPr="00345C8E">
              <w:rPr>
                <w:rFonts w:ascii="Arial" w:hAnsi="Arial" w:cs="Arial"/>
                <w:color w:val="0F243E" w:themeColor="text2" w:themeShade="80"/>
                <w:sz w:val="21"/>
                <w:szCs w:val="21"/>
              </w:rPr>
              <w:t xml:space="preserve"> plans </w:t>
            </w:r>
          </w:p>
        </w:tc>
        <w:tc>
          <w:tcPr>
            <w:tcW w:w="5108" w:type="dxa"/>
            <w:shd w:val="clear" w:color="auto" w:fill="auto"/>
            <w:vAlign w:val="center"/>
          </w:tcPr>
          <w:p w14:paraId="7D77D31F"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3D389743" w14:textId="77777777" w:rsidTr="00893B03">
        <w:tc>
          <w:tcPr>
            <w:tcW w:w="4815" w:type="dxa"/>
            <w:shd w:val="clear" w:color="auto" w:fill="auto"/>
          </w:tcPr>
          <w:p w14:paraId="73DBDA41" w14:textId="116C5D7C"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lastRenderedPageBreak/>
              <w:t>Demonstrate detailed and expert knowledge of relevant legislation and national policies/guidance in relation to mental health issues &amp; children and young people with additional needs</w:t>
            </w:r>
          </w:p>
        </w:tc>
        <w:tc>
          <w:tcPr>
            <w:tcW w:w="5108" w:type="dxa"/>
            <w:shd w:val="clear" w:color="auto" w:fill="auto"/>
            <w:vAlign w:val="center"/>
          </w:tcPr>
          <w:p w14:paraId="5450DCEF"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7E7D7E8A" w14:textId="77777777" w:rsidTr="00893B03">
        <w:trPr>
          <w:trHeight w:val="68"/>
        </w:trPr>
        <w:tc>
          <w:tcPr>
            <w:tcW w:w="4815" w:type="dxa"/>
            <w:shd w:val="clear" w:color="auto" w:fill="auto"/>
          </w:tcPr>
          <w:p w14:paraId="3F0FC865" w14:textId="054B0D41"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detailed knowledge and experience of working with mental health/learning disability issues </w:t>
            </w:r>
          </w:p>
        </w:tc>
        <w:tc>
          <w:tcPr>
            <w:tcW w:w="5108" w:type="dxa"/>
            <w:shd w:val="clear" w:color="auto" w:fill="auto"/>
            <w:vAlign w:val="center"/>
          </w:tcPr>
          <w:p w14:paraId="5B87A97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76927926" w14:textId="77777777" w:rsidTr="00893B03">
        <w:trPr>
          <w:trHeight w:val="68"/>
        </w:trPr>
        <w:tc>
          <w:tcPr>
            <w:tcW w:w="4815" w:type="dxa"/>
            <w:shd w:val="clear" w:color="auto" w:fill="auto"/>
          </w:tcPr>
          <w:p w14:paraId="33662000" w14:textId="2B483ABA"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Extensive knowledge of key principles and best practice regarding transition of care of young people between services/agencies</w:t>
            </w:r>
          </w:p>
        </w:tc>
        <w:tc>
          <w:tcPr>
            <w:tcW w:w="5108" w:type="dxa"/>
            <w:shd w:val="clear" w:color="auto" w:fill="auto"/>
            <w:vAlign w:val="center"/>
          </w:tcPr>
          <w:p w14:paraId="6FE6713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6A511EB2" w14:textId="77777777" w:rsidTr="00893B03">
        <w:trPr>
          <w:trHeight w:val="68"/>
        </w:trPr>
        <w:tc>
          <w:tcPr>
            <w:tcW w:w="4815" w:type="dxa"/>
            <w:shd w:val="clear" w:color="auto" w:fill="auto"/>
          </w:tcPr>
          <w:p w14:paraId="6C3E9C84" w14:textId="0D01A952"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Sound knowledge base of data protection issues </w:t>
            </w:r>
          </w:p>
        </w:tc>
        <w:tc>
          <w:tcPr>
            <w:tcW w:w="5108" w:type="dxa"/>
            <w:shd w:val="clear" w:color="auto" w:fill="auto"/>
            <w:vAlign w:val="center"/>
          </w:tcPr>
          <w:p w14:paraId="39075B94"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D5E9A88" w14:textId="77777777" w:rsidTr="00893B03">
        <w:trPr>
          <w:trHeight w:val="68"/>
        </w:trPr>
        <w:tc>
          <w:tcPr>
            <w:tcW w:w="4815" w:type="dxa"/>
            <w:shd w:val="clear" w:color="auto" w:fill="auto"/>
          </w:tcPr>
          <w:p w14:paraId="45137C03" w14:textId="13C967AA"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Extensive knowledge of issues related to equality, </w:t>
            </w:r>
            <w:proofErr w:type="gramStart"/>
            <w:r w:rsidRPr="00345C8E">
              <w:rPr>
                <w:rFonts w:ascii="Arial" w:hAnsi="Arial" w:cs="Arial"/>
                <w:color w:val="0F243E" w:themeColor="text2" w:themeShade="80"/>
                <w:sz w:val="21"/>
                <w:szCs w:val="21"/>
              </w:rPr>
              <w:t>diversity</w:t>
            </w:r>
            <w:proofErr w:type="gramEnd"/>
            <w:r w:rsidRPr="00345C8E">
              <w:rPr>
                <w:rFonts w:ascii="Arial" w:hAnsi="Arial" w:cs="Arial"/>
                <w:color w:val="0F243E" w:themeColor="text2" w:themeShade="80"/>
                <w:sz w:val="21"/>
                <w:szCs w:val="21"/>
              </w:rPr>
              <w:t xml:space="preserve"> and anti-discriminatory practice</w:t>
            </w:r>
          </w:p>
        </w:tc>
        <w:tc>
          <w:tcPr>
            <w:tcW w:w="5108" w:type="dxa"/>
            <w:shd w:val="clear" w:color="auto" w:fill="auto"/>
            <w:vAlign w:val="center"/>
          </w:tcPr>
          <w:p w14:paraId="178967C4"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1F643E11" w14:textId="77777777" w:rsidTr="00893B03">
        <w:trPr>
          <w:trHeight w:val="68"/>
        </w:trPr>
        <w:tc>
          <w:tcPr>
            <w:tcW w:w="4815" w:type="dxa"/>
            <w:shd w:val="clear" w:color="auto" w:fill="auto"/>
          </w:tcPr>
          <w:p w14:paraId="015AFC19" w14:textId="309A9311"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Extensive and expert knowledge of issues related to mental capacity, consent and confidentiality when working with children and young people</w:t>
            </w:r>
          </w:p>
        </w:tc>
        <w:tc>
          <w:tcPr>
            <w:tcW w:w="5108" w:type="dxa"/>
            <w:shd w:val="clear" w:color="auto" w:fill="auto"/>
            <w:vAlign w:val="center"/>
          </w:tcPr>
          <w:p w14:paraId="1A85F066"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6CFE27F5" w14:textId="77777777" w:rsidTr="00893B03">
        <w:trPr>
          <w:trHeight w:val="68"/>
        </w:trPr>
        <w:tc>
          <w:tcPr>
            <w:tcW w:w="4815" w:type="dxa"/>
            <w:shd w:val="clear" w:color="auto" w:fill="auto"/>
          </w:tcPr>
          <w:p w14:paraId="63ADDC51" w14:textId="3508B065"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Extensive and expert knowledge and experience of working with parental mental health or learning disability issues and the impact when working with children and young people</w:t>
            </w:r>
          </w:p>
        </w:tc>
        <w:tc>
          <w:tcPr>
            <w:tcW w:w="5108" w:type="dxa"/>
            <w:shd w:val="clear" w:color="auto" w:fill="auto"/>
            <w:vAlign w:val="center"/>
          </w:tcPr>
          <w:p w14:paraId="1FE9F23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4F63ABDB" w14:textId="77777777" w:rsidTr="00893B03">
        <w:trPr>
          <w:trHeight w:val="68"/>
        </w:trPr>
        <w:tc>
          <w:tcPr>
            <w:tcW w:w="4815" w:type="dxa"/>
            <w:shd w:val="clear" w:color="auto" w:fill="auto"/>
          </w:tcPr>
          <w:p w14:paraId="6D4FC522" w14:textId="2963D587"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Extensive knowledge of using routine outcome measurements within daily clinical practice, including ability to evaluate service </w:t>
            </w:r>
            <w:proofErr w:type="gramStart"/>
            <w:r w:rsidRPr="00345C8E">
              <w:rPr>
                <w:rFonts w:ascii="Arial" w:hAnsi="Arial" w:cs="Arial"/>
                <w:color w:val="0F243E" w:themeColor="text2" w:themeShade="80"/>
                <w:sz w:val="21"/>
                <w:szCs w:val="21"/>
              </w:rPr>
              <w:t>experience</w:t>
            </w:r>
            <w:proofErr w:type="gramEnd"/>
            <w:r w:rsidRPr="00345C8E">
              <w:rPr>
                <w:rFonts w:ascii="Arial" w:hAnsi="Arial" w:cs="Arial"/>
                <w:color w:val="0F243E" w:themeColor="text2" w:themeShade="80"/>
                <w:sz w:val="21"/>
                <w:szCs w:val="21"/>
              </w:rPr>
              <w:t xml:space="preserve"> and expected clinical outcomes</w:t>
            </w:r>
          </w:p>
        </w:tc>
        <w:tc>
          <w:tcPr>
            <w:tcW w:w="5108" w:type="dxa"/>
            <w:shd w:val="clear" w:color="auto" w:fill="auto"/>
            <w:vAlign w:val="center"/>
          </w:tcPr>
          <w:p w14:paraId="284A8F2E"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3E650BF2" w14:textId="77777777" w:rsidTr="00893B03">
        <w:trPr>
          <w:trHeight w:val="68"/>
        </w:trPr>
        <w:tc>
          <w:tcPr>
            <w:tcW w:w="4815" w:type="dxa"/>
            <w:shd w:val="clear" w:color="auto" w:fill="auto"/>
          </w:tcPr>
          <w:p w14:paraId="3DC4C9B9" w14:textId="760376C7"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Detailed knowledge and ability to apply and teach skills including risk assessment and safety planning.</w:t>
            </w:r>
          </w:p>
        </w:tc>
        <w:tc>
          <w:tcPr>
            <w:tcW w:w="5108" w:type="dxa"/>
            <w:shd w:val="clear" w:color="auto" w:fill="auto"/>
            <w:vAlign w:val="center"/>
          </w:tcPr>
          <w:p w14:paraId="417B9DE4"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6FFF6E1" w14:textId="77777777" w:rsidTr="00893B03">
        <w:trPr>
          <w:trHeight w:val="68"/>
        </w:trPr>
        <w:tc>
          <w:tcPr>
            <w:tcW w:w="4815" w:type="dxa"/>
            <w:shd w:val="clear" w:color="auto" w:fill="auto"/>
          </w:tcPr>
          <w:p w14:paraId="3FBC7C9B" w14:textId="7C121687" w:rsidR="00345C8E" w:rsidRPr="00345C8E" w:rsidRDefault="00345C8E" w:rsidP="00345C8E">
            <w:pPr>
              <w:numPr>
                <w:ilvl w:val="0"/>
                <w:numId w:val="2"/>
              </w:numPr>
              <w:rPr>
                <w:rFonts w:ascii="Arial" w:hAnsi="Arial" w:cs="Arial"/>
                <w:color w:val="0F243E" w:themeColor="text2" w:themeShade="80"/>
                <w:sz w:val="21"/>
                <w:szCs w:val="21"/>
              </w:rPr>
            </w:pPr>
            <w:r w:rsidRPr="00E64C6A">
              <w:rPr>
                <w:rFonts w:ascii="Arial" w:hAnsi="Arial" w:cs="Arial"/>
                <w:color w:val="17365D" w:themeColor="text2" w:themeShade="BF"/>
                <w:sz w:val="21"/>
                <w:szCs w:val="21"/>
              </w:rPr>
              <w:t>Excellent communication skills</w:t>
            </w:r>
          </w:p>
        </w:tc>
        <w:tc>
          <w:tcPr>
            <w:tcW w:w="5108" w:type="dxa"/>
            <w:shd w:val="clear" w:color="auto" w:fill="auto"/>
            <w:vAlign w:val="center"/>
          </w:tcPr>
          <w:p w14:paraId="3D0514E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46F4A65F" w14:textId="77777777" w:rsidTr="00893B03">
        <w:trPr>
          <w:trHeight w:val="68"/>
        </w:trPr>
        <w:tc>
          <w:tcPr>
            <w:tcW w:w="4815" w:type="dxa"/>
            <w:shd w:val="clear" w:color="auto" w:fill="auto"/>
          </w:tcPr>
          <w:p w14:paraId="24AECD1D" w14:textId="5CF7217E" w:rsidR="00345C8E" w:rsidRPr="00345C8E" w:rsidRDefault="00345C8E" w:rsidP="00345C8E">
            <w:pPr>
              <w:numPr>
                <w:ilvl w:val="0"/>
                <w:numId w:val="2"/>
              </w:numPr>
              <w:rPr>
                <w:rFonts w:ascii="Arial" w:hAnsi="Arial" w:cs="Arial"/>
                <w:color w:val="0F243E" w:themeColor="text2" w:themeShade="80"/>
                <w:sz w:val="21"/>
                <w:szCs w:val="21"/>
              </w:rPr>
            </w:pPr>
            <w:r w:rsidRPr="00E64C6A">
              <w:rPr>
                <w:rFonts w:ascii="Arial" w:hAnsi="Arial" w:cs="Arial"/>
                <w:color w:val="17365D" w:themeColor="text2" w:themeShade="BF"/>
                <w:sz w:val="21"/>
                <w:szCs w:val="21"/>
              </w:rPr>
              <w:t>A proven ability to work with colleagues from other professions and agencies in a collaborative manner</w:t>
            </w:r>
          </w:p>
        </w:tc>
        <w:tc>
          <w:tcPr>
            <w:tcW w:w="5108" w:type="dxa"/>
            <w:shd w:val="clear" w:color="auto" w:fill="auto"/>
            <w:vAlign w:val="center"/>
          </w:tcPr>
          <w:p w14:paraId="60FF8DED"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1E18380F" w14:textId="77777777" w:rsidTr="00893B03">
        <w:trPr>
          <w:trHeight w:val="68"/>
        </w:trPr>
        <w:tc>
          <w:tcPr>
            <w:tcW w:w="4815" w:type="dxa"/>
            <w:shd w:val="clear" w:color="auto" w:fill="auto"/>
          </w:tcPr>
          <w:p w14:paraId="329F6C38" w14:textId="0FCCC0B5" w:rsidR="00345C8E" w:rsidRPr="00345C8E" w:rsidRDefault="00345C8E" w:rsidP="00345C8E">
            <w:pPr>
              <w:numPr>
                <w:ilvl w:val="0"/>
                <w:numId w:val="2"/>
              </w:numPr>
              <w:rPr>
                <w:rFonts w:ascii="Arial" w:hAnsi="Arial" w:cs="Arial"/>
                <w:color w:val="0F243E" w:themeColor="text2" w:themeShade="80"/>
                <w:sz w:val="21"/>
                <w:szCs w:val="21"/>
              </w:rPr>
            </w:pPr>
            <w:r w:rsidRPr="00E64C6A">
              <w:rPr>
                <w:rFonts w:ascii="Arial" w:hAnsi="Arial" w:cs="Arial"/>
                <w:color w:val="17365D" w:themeColor="text2" w:themeShade="BF"/>
                <w:sz w:val="21"/>
                <w:szCs w:val="21"/>
              </w:rPr>
              <w:t>Proven ability to work with clients and parents/carers who are distressed</w:t>
            </w:r>
          </w:p>
        </w:tc>
        <w:tc>
          <w:tcPr>
            <w:tcW w:w="5108" w:type="dxa"/>
            <w:shd w:val="clear" w:color="auto" w:fill="auto"/>
            <w:vAlign w:val="center"/>
          </w:tcPr>
          <w:p w14:paraId="290774CA"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9BB6581" w14:textId="77777777" w:rsidTr="00893B03">
        <w:trPr>
          <w:trHeight w:val="68"/>
        </w:trPr>
        <w:tc>
          <w:tcPr>
            <w:tcW w:w="4815" w:type="dxa"/>
            <w:shd w:val="clear" w:color="auto" w:fill="auto"/>
          </w:tcPr>
          <w:p w14:paraId="222B66A7" w14:textId="3D09A2BE" w:rsidR="00345C8E" w:rsidRPr="00345C8E" w:rsidRDefault="00345C8E" w:rsidP="00345C8E">
            <w:pPr>
              <w:numPr>
                <w:ilvl w:val="0"/>
                <w:numId w:val="2"/>
              </w:numPr>
              <w:rPr>
                <w:rFonts w:ascii="Arial" w:hAnsi="Arial" w:cs="Arial"/>
                <w:color w:val="0F243E" w:themeColor="text2" w:themeShade="80"/>
                <w:sz w:val="21"/>
                <w:szCs w:val="21"/>
              </w:rPr>
            </w:pPr>
            <w:r w:rsidRPr="00E64C6A">
              <w:rPr>
                <w:rFonts w:ascii="Arial" w:hAnsi="Arial" w:cs="Arial"/>
                <w:color w:val="17365D" w:themeColor="text2" w:themeShade="BF"/>
                <w:sz w:val="21"/>
                <w:szCs w:val="21"/>
              </w:rPr>
              <w:t xml:space="preserve">Ability to undertake all statutory and mandatory training </w:t>
            </w:r>
          </w:p>
        </w:tc>
        <w:tc>
          <w:tcPr>
            <w:tcW w:w="5108" w:type="dxa"/>
            <w:shd w:val="clear" w:color="auto" w:fill="auto"/>
            <w:vAlign w:val="center"/>
          </w:tcPr>
          <w:p w14:paraId="760DC7EA"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905AC44" w14:textId="77777777" w:rsidTr="00893B03">
        <w:trPr>
          <w:trHeight w:val="68"/>
        </w:trPr>
        <w:tc>
          <w:tcPr>
            <w:tcW w:w="4815" w:type="dxa"/>
            <w:shd w:val="clear" w:color="auto" w:fill="auto"/>
          </w:tcPr>
          <w:p w14:paraId="3E51AE8C" w14:textId="528348ED"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Holding a full UK Driving License and having access to a car for work purposes is essential. The post requires regular travel to the UEA and MHST schools. </w:t>
            </w:r>
          </w:p>
        </w:tc>
        <w:tc>
          <w:tcPr>
            <w:tcW w:w="5108" w:type="dxa"/>
            <w:shd w:val="clear" w:color="auto" w:fill="auto"/>
            <w:vAlign w:val="center"/>
          </w:tcPr>
          <w:p w14:paraId="5EA2077A"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6FC8E2F7" w14:textId="77777777" w:rsidTr="00893B03">
        <w:trPr>
          <w:trHeight w:val="68"/>
        </w:trPr>
        <w:tc>
          <w:tcPr>
            <w:tcW w:w="4815" w:type="dxa"/>
            <w:shd w:val="clear" w:color="auto" w:fill="auto"/>
          </w:tcPr>
          <w:p w14:paraId="39AE511E" w14:textId="1191808C"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Working knowledge of Microsoft Office packages </w:t>
            </w:r>
            <w:proofErr w:type="gramStart"/>
            <w:r w:rsidRPr="00345C8E">
              <w:rPr>
                <w:rFonts w:ascii="Arial" w:hAnsi="Arial" w:cs="Arial"/>
                <w:color w:val="0F243E" w:themeColor="text2" w:themeShade="80"/>
                <w:sz w:val="21"/>
                <w:szCs w:val="21"/>
              </w:rPr>
              <w:t>e.g.</w:t>
            </w:r>
            <w:proofErr w:type="gramEnd"/>
            <w:r w:rsidRPr="00345C8E">
              <w:rPr>
                <w:rFonts w:ascii="Arial" w:hAnsi="Arial" w:cs="Arial"/>
                <w:color w:val="0F243E" w:themeColor="text2" w:themeShade="80"/>
                <w:sz w:val="21"/>
                <w:szCs w:val="21"/>
              </w:rPr>
              <w:t xml:space="preserve"> Word, Excel, PowerPoint and Outlook </w:t>
            </w:r>
          </w:p>
        </w:tc>
        <w:tc>
          <w:tcPr>
            <w:tcW w:w="5108" w:type="dxa"/>
            <w:shd w:val="clear" w:color="auto" w:fill="auto"/>
            <w:vAlign w:val="center"/>
          </w:tcPr>
          <w:p w14:paraId="6F6AD060"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7691F45" w14:textId="77777777" w:rsidTr="00893B03">
        <w:trPr>
          <w:trHeight w:val="68"/>
        </w:trPr>
        <w:tc>
          <w:tcPr>
            <w:tcW w:w="4815" w:type="dxa"/>
            <w:shd w:val="clear" w:color="auto" w:fill="auto"/>
          </w:tcPr>
          <w:p w14:paraId="08B813BF" w14:textId="15FD232C"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Ability to work flexible hours/out of hours as requested by Management</w:t>
            </w:r>
          </w:p>
        </w:tc>
        <w:tc>
          <w:tcPr>
            <w:tcW w:w="5108" w:type="dxa"/>
            <w:shd w:val="clear" w:color="auto" w:fill="auto"/>
            <w:vAlign w:val="center"/>
          </w:tcPr>
          <w:p w14:paraId="18DA3D2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3D8A7B5C" w14:textId="77777777" w:rsidTr="00893B03">
        <w:trPr>
          <w:trHeight w:val="68"/>
        </w:trPr>
        <w:tc>
          <w:tcPr>
            <w:tcW w:w="4815" w:type="dxa"/>
            <w:shd w:val="clear" w:color="auto" w:fill="auto"/>
          </w:tcPr>
          <w:p w14:paraId="66E15795" w14:textId="2B3B1E2F"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Able to attend and participate in all mandatory and statutory training events</w:t>
            </w:r>
          </w:p>
        </w:tc>
        <w:tc>
          <w:tcPr>
            <w:tcW w:w="5108" w:type="dxa"/>
            <w:shd w:val="clear" w:color="auto" w:fill="auto"/>
            <w:vAlign w:val="center"/>
          </w:tcPr>
          <w:p w14:paraId="6DE9CDD6"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398794A4" w14:textId="77777777" w:rsidR="004049B4" w:rsidRDefault="004049B4" w:rsidP="00796BBE">
            <w:pPr>
              <w:rPr>
                <w:rFonts w:ascii="Arial Bold" w:hAnsi="Arial Bold" w:cs="Arial Bold"/>
                <w:bCs/>
                <w:color w:val="00A879"/>
              </w:rPr>
            </w:pPr>
          </w:p>
          <w:p w14:paraId="333942F6" w14:textId="77777777" w:rsidR="004049B4" w:rsidRDefault="004049B4" w:rsidP="00796BBE">
            <w:pPr>
              <w:rPr>
                <w:rFonts w:ascii="Arial Bold" w:hAnsi="Arial Bold" w:cs="Arial Bold"/>
                <w:bCs/>
                <w:color w:val="00A879"/>
              </w:rPr>
            </w:pPr>
          </w:p>
          <w:p w14:paraId="179E5FB5" w14:textId="77777777" w:rsidR="004049B4" w:rsidRDefault="004049B4" w:rsidP="00796BBE">
            <w:pPr>
              <w:rPr>
                <w:rFonts w:ascii="Arial Bold" w:hAnsi="Arial Bold" w:cs="Arial Bold"/>
                <w:bCs/>
                <w:color w:val="00A879"/>
              </w:rPr>
            </w:pPr>
          </w:p>
          <w:p w14:paraId="25070321" w14:textId="36CAA811" w:rsidR="004858A0" w:rsidRPr="002F3BC3" w:rsidRDefault="004858A0" w:rsidP="00796BBE">
            <w:pPr>
              <w:rPr>
                <w:rFonts w:ascii="Arial Bold" w:hAnsi="Arial Bold" w:cs="Arial Bold"/>
                <w:bCs/>
                <w:color w:val="2A3B4C"/>
              </w:rPr>
            </w:pPr>
            <w:r w:rsidRPr="00FB0433">
              <w:rPr>
                <w:rFonts w:ascii="Arial Bold" w:hAnsi="Arial Bold" w:cs="Arial Bold"/>
                <w:bCs/>
                <w:color w:val="00A879"/>
              </w:rPr>
              <w:lastRenderedPageBreak/>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lastRenderedPageBreak/>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04629940" w14:textId="77777777" w:rsidTr="004858A0">
        <w:tc>
          <w:tcPr>
            <w:tcW w:w="4815" w:type="dxa"/>
            <w:shd w:val="clear" w:color="auto" w:fill="auto"/>
            <w:vAlign w:val="center"/>
          </w:tcPr>
          <w:p w14:paraId="78792ABF" w14:textId="41344EC7" w:rsidR="004858A0" w:rsidRPr="00E14C0B" w:rsidRDefault="00C75D08" w:rsidP="00C75D08">
            <w:pPr>
              <w:numPr>
                <w:ilvl w:val="0"/>
                <w:numId w:val="2"/>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Professional registered Health or Social Care qualification or equivalent experience managing a mental health or multidisciplinary team.</w:t>
            </w:r>
          </w:p>
        </w:tc>
        <w:tc>
          <w:tcPr>
            <w:tcW w:w="5108" w:type="dxa"/>
            <w:shd w:val="clear" w:color="auto" w:fill="auto"/>
            <w:vAlign w:val="center"/>
          </w:tcPr>
          <w:p w14:paraId="5B69C976" w14:textId="1D16BB2C" w:rsidR="004858A0" w:rsidRPr="00E14C0B" w:rsidRDefault="00C75D08" w:rsidP="00C75D08">
            <w:pPr>
              <w:pStyle w:val="ListParagraph"/>
              <w:numPr>
                <w:ilvl w:val="0"/>
                <w:numId w:val="31"/>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Post registration training in specific interventions applicable to children / young people and their families</w:t>
            </w:r>
          </w:p>
        </w:tc>
      </w:tr>
      <w:tr w:rsidR="004858A0" w:rsidRPr="002F3BC3" w14:paraId="470018AF" w14:textId="77777777" w:rsidTr="004858A0">
        <w:tc>
          <w:tcPr>
            <w:tcW w:w="4815" w:type="dxa"/>
            <w:shd w:val="clear" w:color="auto" w:fill="auto"/>
            <w:vAlign w:val="center"/>
          </w:tcPr>
          <w:p w14:paraId="220B5F14" w14:textId="0052D573" w:rsidR="004858A0" w:rsidRPr="00E14C0B" w:rsidRDefault="00C75D08" w:rsidP="00C75D08">
            <w:pPr>
              <w:numPr>
                <w:ilvl w:val="0"/>
                <w:numId w:val="2"/>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Evidence of learning within a relevant CYPS/CAMHS field or skill</w:t>
            </w:r>
          </w:p>
        </w:tc>
        <w:tc>
          <w:tcPr>
            <w:tcW w:w="5108" w:type="dxa"/>
            <w:shd w:val="clear" w:color="auto" w:fill="auto"/>
            <w:vAlign w:val="center"/>
          </w:tcPr>
          <w:p w14:paraId="294B40C2" w14:textId="5E0381CB" w:rsidR="004858A0" w:rsidRPr="00E14C0B" w:rsidRDefault="00C75D08" w:rsidP="00C75D08">
            <w:pPr>
              <w:pStyle w:val="ListParagraph"/>
              <w:numPr>
                <w:ilvl w:val="0"/>
                <w:numId w:val="31"/>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Formal Teaching and Assessing Certificate / Qualification</w:t>
            </w:r>
          </w:p>
        </w:tc>
      </w:tr>
      <w:tr w:rsidR="004858A0" w:rsidRPr="002F3BC3" w14:paraId="2EE6A75D" w14:textId="77777777" w:rsidTr="004858A0">
        <w:tc>
          <w:tcPr>
            <w:tcW w:w="4815" w:type="dxa"/>
            <w:shd w:val="clear" w:color="auto" w:fill="auto"/>
            <w:vAlign w:val="center"/>
          </w:tcPr>
          <w:p w14:paraId="02EC5AF0" w14:textId="77777777" w:rsidR="00C75D08" w:rsidRPr="00E14C0B" w:rsidRDefault="00C75D08" w:rsidP="00C75D08">
            <w:pPr>
              <w:numPr>
                <w:ilvl w:val="0"/>
                <w:numId w:val="2"/>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 xml:space="preserve">Degree or equivalent in relevant field - nationally recognised, </w:t>
            </w:r>
          </w:p>
          <w:p w14:paraId="559DD682" w14:textId="1A36E747" w:rsidR="004858A0" w:rsidRPr="00E14C0B" w:rsidRDefault="00C75D08" w:rsidP="00C75D08">
            <w:pPr>
              <w:numPr>
                <w:ilvl w:val="0"/>
                <w:numId w:val="2"/>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broadly-based, health or social work qualification which must be registered with the appropriate governing body, such as the HCPC or NMC.</w:t>
            </w:r>
          </w:p>
        </w:tc>
        <w:tc>
          <w:tcPr>
            <w:tcW w:w="5108" w:type="dxa"/>
            <w:shd w:val="clear" w:color="auto" w:fill="auto"/>
            <w:vAlign w:val="center"/>
          </w:tcPr>
          <w:p w14:paraId="233B2427" w14:textId="66B0DCFD" w:rsidR="004858A0" w:rsidRPr="00E14C0B" w:rsidRDefault="00C75D08" w:rsidP="00C75D08">
            <w:pPr>
              <w:pStyle w:val="ListParagraph"/>
              <w:numPr>
                <w:ilvl w:val="0"/>
                <w:numId w:val="31"/>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Knowledge of CBT and previous/current experience of providing CBT</w:t>
            </w: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B45868">
        <w:rPr>
          <w:rFonts w:ascii="Arial" w:hAnsi="Arial" w:cs="Arial"/>
          <w:color w:val="2A3B4C"/>
          <w:sz w:val="21"/>
          <w:szCs w:val="21"/>
        </w:rPr>
        <w:t>in order to</w:t>
      </w:r>
      <w:proofErr w:type="gramEnd"/>
      <w:r w:rsidRPr="00B45868">
        <w:rPr>
          <w:rFonts w:ascii="Arial" w:hAnsi="Arial" w:cs="Arial"/>
          <w:color w:val="2A3B4C"/>
          <w:sz w:val="21"/>
          <w:szCs w:val="21"/>
        </w:rPr>
        <w:t xml:space="preserve">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are required to contribute to the control of risk, and must report immediately any incident, accident or near miss involving service users, carers, staff, </w:t>
      </w:r>
      <w:proofErr w:type="gramStart"/>
      <w:r w:rsidRPr="004858A0">
        <w:rPr>
          <w:rFonts w:ascii="Arial" w:hAnsi="Arial" w:cs="Arial"/>
          <w:color w:val="2A3B4C"/>
          <w:sz w:val="21"/>
          <w:szCs w:val="21"/>
        </w:rPr>
        <w:t>contractors</w:t>
      </w:r>
      <w:proofErr w:type="gramEnd"/>
      <w:r w:rsidRPr="004858A0">
        <w:rPr>
          <w:rFonts w:ascii="Arial" w:hAnsi="Arial" w:cs="Arial"/>
          <w:color w:val="2A3B4C"/>
          <w:sz w:val="21"/>
          <w:szCs w:val="21"/>
        </w:rPr>
        <w:t xml:space="preserve">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may gain or have access to confidential information about the assessment and/or treatment of service users, information affecting the public, private or </w:t>
      </w:r>
      <w:proofErr w:type="gramStart"/>
      <w:r w:rsidRPr="004858A0">
        <w:rPr>
          <w:rFonts w:ascii="Arial" w:hAnsi="Arial" w:cs="Arial"/>
          <w:color w:val="2A3B4C"/>
          <w:sz w:val="21"/>
          <w:szCs w:val="21"/>
        </w:rPr>
        <w:t>work related</w:t>
      </w:r>
      <w:proofErr w:type="gramEnd"/>
      <w:r w:rsidRPr="004858A0">
        <w:rPr>
          <w:rFonts w:ascii="Arial" w:hAnsi="Arial" w:cs="Arial"/>
          <w:color w:val="2A3B4C"/>
          <w:sz w:val="21"/>
          <w:szCs w:val="21"/>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31CA59D4" w:rsidR="002F3BC3" w:rsidRDefault="002F3BC3" w:rsidP="002F3BC3">
      <w:pPr>
        <w:spacing w:beforeLines="40" w:before="96" w:afterLines="40" w:after="96" w:line="276" w:lineRule="auto"/>
        <w:rPr>
          <w:rFonts w:ascii="Arial" w:hAnsi="Arial" w:cs="Arial"/>
          <w:b/>
          <w:sz w:val="16"/>
          <w:szCs w:val="16"/>
          <w:highlight w:val="yellow"/>
        </w:rPr>
      </w:pPr>
    </w:p>
    <w:p w14:paraId="3AE4E0E6" w14:textId="7994AAF2" w:rsidR="004049B4" w:rsidRDefault="004049B4" w:rsidP="002F3BC3">
      <w:pPr>
        <w:spacing w:beforeLines="40" w:before="96" w:afterLines="40" w:after="96" w:line="276" w:lineRule="auto"/>
        <w:rPr>
          <w:rFonts w:ascii="Arial" w:hAnsi="Arial" w:cs="Arial"/>
          <w:b/>
          <w:sz w:val="16"/>
          <w:szCs w:val="16"/>
          <w:highlight w:val="yellow"/>
        </w:rPr>
      </w:pPr>
    </w:p>
    <w:p w14:paraId="576F0C7C" w14:textId="5A3ED394" w:rsidR="004049B4" w:rsidRDefault="004049B4" w:rsidP="002F3BC3">
      <w:pPr>
        <w:spacing w:beforeLines="40" w:before="96" w:afterLines="40" w:after="96" w:line="276" w:lineRule="auto"/>
        <w:rPr>
          <w:rFonts w:ascii="Arial" w:hAnsi="Arial" w:cs="Arial"/>
          <w:b/>
          <w:sz w:val="16"/>
          <w:szCs w:val="16"/>
          <w:highlight w:val="yellow"/>
        </w:rPr>
      </w:pPr>
    </w:p>
    <w:p w14:paraId="3747A923" w14:textId="53306B6C" w:rsidR="004049B4" w:rsidRDefault="004049B4" w:rsidP="002F3BC3">
      <w:pPr>
        <w:spacing w:beforeLines="40" w:before="96" w:afterLines="40" w:after="96" w:line="276" w:lineRule="auto"/>
        <w:rPr>
          <w:rFonts w:ascii="Arial" w:hAnsi="Arial" w:cs="Arial"/>
          <w:b/>
          <w:sz w:val="16"/>
          <w:szCs w:val="16"/>
          <w:highlight w:val="yellow"/>
        </w:rPr>
      </w:pPr>
    </w:p>
    <w:p w14:paraId="0395E18F" w14:textId="77777777" w:rsidR="004049B4" w:rsidRPr="004858A0" w:rsidRDefault="004049B4"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 xml:space="preserve">Every member of staff has a responsibility to be aware of and </w:t>
      </w:r>
      <w:proofErr w:type="gramStart"/>
      <w:r w:rsidRPr="004858A0">
        <w:rPr>
          <w:rFonts w:ascii="Arial" w:hAnsi="Arial" w:cs="Arial"/>
          <w:color w:val="2A3B4C"/>
          <w:sz w:val="21"/>
          <w:szCs w:val="21"/>
        </w:rPr>
        <w:t>follow at all times</w:t>
      </w:r>
      <w:proofErr w:type="gramEnd"/>
      <w:r w:rsidRPr="004858A0">
        <w:rPr>
          <w:rFonts w:ascii="Arial" w:hAnsi="Arial" w:cs="Arial"/>
          <w:color w:val="2A3B4C"/>
          <w:sz w:val="21"/>
          <w:szCs w:val="21"/>
        </w:rPr>
        <w:t>,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Under Section 11 of the Children Act senior managers have responsibility for ensuring that service developments </w:t>
      </w:r>
      <w:proofErr w:type="gramStart"/>
      <w:r w:rsidRPr="004858A0">
        <w:rPr>
          <w:rFonts w:ascii="Arial" w:hAnsi="Arial" w:cs="Arial"/>
          <w:color w:val="2A3B4C"/>
          <w:sz w:val="21"/>
          <w:szCs w:val="21"/>
        </w:rPr>
        <w:t>take into account</w:t>
      </w:r>
      <w:proofErr w:type="gramEnd"/>
      <w:r w:rsidRPr="004858A0">
        <w:rPr>
          <w:rFonts w:ascii="Arial" w:hAnsi="Arial" w:cs="Arial"/>
          <w:color w:val="2A3B4C"/>
          <w:sz w:val="21"/>
          <w:szCs w:val="21"/>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w:t>
      </w:r>
      <w:proofErr w:type="gramStart"/>
      <w:r w:rsidRPr="004858A0">
        <w:rPr>
          <w:rFonts w:ascii="Arial" w:hAnsi="Arial" w:cs="Arial"/>
          <w:color w:val="2A3B4C"/>
          <w:sz w:val="21"/>
          <w:szCs w:val="21"/>
        </w:rPr>
        <w:t>this</w:t>
      </w:r>
      <w:proofErr w:type="gramEnd"/>
      <w:r w:rsidRPr="004858A0">
        <w:rPr>
          <w:rFonts w:ascii="Arial" w:hAnsi="Arial" w:cs="Arial"/>
          <w:color w:val="2A3B4C"/>
          <w:sz w:val="21"/>
          <w:szCs w:val="21"/>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4858A0">
        <w:rPr>
          <w:rFonts w:ascii="Arial" w:hAnsi="Arial" w:cs="Arial"/>
          <w:color w:val="2A3B4C"/>
          <w:sz w:val="21"/>
          <w:szCs w:val="21"/>
        </w:rPr>
        <w:t>at all times</w:t>
      </w:r>
      <w:proofErr w:type="gramEnd"/>
      <w:r w:rsidRPr="004858A0">
        <w:rPr>
          <w:rFonts w:ascii="Arial" w:hAnsi="Arial" w:cs="Arial"/>
          <w:color w:val="2A3B4C"/>
          <w:sz w:val="21"/>
          <w:szCs w:val="21"/>
        </w:rPr>
        <w:t>,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090B" w14:textId="77777777" w:rsidR="00FF5CA7" w:rsidRDefault="00FF5CA7" w:rsidP="00E07D94">
      <w:r>
        <w:separator/>
      </w:r>
    </w:p>
  </w:endnote>
  <w:endnote w:type="continuationSeparator" w:id="0">
    <w:p w14:paraId="27FBD948" w14:textId="77777777" w:rsidR="00FF5CA7" w:rsidRDefault="00FF5CA7"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3821" w14:textId="77777777" w:rsidR="00FF5CA7" w:rsidRDefault="00FF5CA7" w:rsidP="00E07D94">
      <w:r>
        <w:separator/>
      </w:r>
    </w:p>
  </w:footnote>
  <w:footnote w:type="continuationSeparator" w:id="0">
    <w:p w14:paraId="30FCBB87" w14:textId="77777777" w:rsidR="00FF5CA7" w:rsidRDefault="00FF5CA7"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129E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005A4"/>
    <w:multiLevelType w:val="hybridMultilevel"/>
    <w:tmpl w:val="445A8150"/>
    <w:lvl w:ilvl="0" w:tplc="D3226332">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31722"/>
    <w:multiLevelType w:val="hybridMultilevel"/>
    <w:tmpl w:val="71009AD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843C9"/>
    <w:multiLevelType w:val="hybridMultilevel"/>
    <w:tmpl w:val="914E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AD18B4"/>
    <w:multiLevelType w:val="hybridMultilevel"/>
    <w:tmpl w:val="BC38561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D7F2F"/>
    <w:multiLevelType w:val="hybridMultilevel"/>
    <w:tmpl w:val="0436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D5E9B"/>
    <w:multiLevelType w:val="hybridMultilevel"/>
    <w:tmpl w:val="480C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94ABF"/>
    <w:multiLevelType w:val="hybridMultilevel"/>
    <w:tmpl w:val="998E8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91BDE"/>
    <w:multiLevelType w:val="hybridMultilevel"/>
    <w:tmpl w:val="784C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2"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F44BE"/>
    <w:multiLevelType w:val="hybridMultilevel"/>
    <w:tmpl w:val="F01AB7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4" w15:restartNumberingAfterBreak="0">
    <w:nsid w:val="78C5756F"/>
    <w:multiLevelType w:val="hybridMultilevel"/>
    <w:tmpl w:val="76C01FE4"/>
    <w:lvl w:ilvl="0" w:tplc="D3226332">
      <w:start w:val="1"/>
      <w:numFmt w:val="bullet"/>
      <w:lvlText w:val=""/>
      <w:lvlJc w:val="left"/>
      <w:pPr>
        <w:tabs>
          <w:tab w:val="num" w:pos="360"/>
        </w:tabs>
        <w:ind w:left="360" w:hanging="360"/>
      </w:pPr>
      <w:rPr>
        <w:rFonts w:ascii="Symbol" w:hAnsi="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FA6A9A"/>
    <w:multiLevelType w:val="hybridMultilevel"/>
    <w:tmpl w:val="BD026958"/>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7"/>
  </w:num>
  <w:num w:numId="3">
    <w:abstractNumId w:val="15"/>
  </w:num>
  <w:num w:numId="4">
    <w:abstractNumId w:val="17"/>
  </w:num>
  <w:num w:numId="5">
    <w:abstractNumId w:val="38"/>
  </w:num>
  <w:num w:numId="6">
    <w:abstractNumId w:val="12"/>
  </w:num>
  <w:num w:numId="7">
    <w:abstractNumId w:val="3"/>
  </w:num>
  <w:num w:numId="8">
    <w:abstractNumId w:val="19"/>
  </w:num>
  <w:num w:numId="9">
    <w:abstractNumId w:val="11"/>
  </w:num>
  <w:num w:numId="10">
    <w:abstractNumId w:val="6"/>
  </w:num>
  <w:num w:numId="11">
    <w:abstractNumId w:val="36"/>
  </w:num>
  <w:num w:numId="12">
    <w:abstractNumId w:val="26"/>
  </w:num>
  <w:num w:numId="13">
    <w:abstractNumId w:val="21"/>
  </w:num>
  <w:num w:numId="14">
    <w:abstractNumId w:val="1"/>
  </w:num>
  <w:num w:numId="15">
    <w:abstractNumId w:val="32"/>
  </w:num>
  <w:num w:numId="16">
    <w:abstractNumId w:val="20"/>
  </w:num>
  <w:num w:numId="17">
    <w:abstractNumId w:val="34"/>
  </w:num>
  <w:num w:numId="18">
    <w:abstractNumId w:val="42"/>
  </w:num>
  <w:num w:numId="19">
    <w:abstractNumId w:val="35"/>
  </w:num>
  <w:num w:numId="20">
    <w:abstractNumId w:val="2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9"/>
  </w:num>
  <w:num w:numId="24">
    <w:abstractNumId w:val="14"/>
  </w:num>
  <w:num w:numId="25">
    <w:abstractNumId w:val="27"/>
  </w:num>
  <w:num w:numId="26">
    <w:abstractNumId w:val="29"/>
  </w:num>
  <w:num w:numId="27">
    <w:abstractNumId w:val="43"/>
  </w:num>
  <w:num w:numId="28">
    <w:abstractNumId w:val="4"/>
  </w:num>
  <w:num w:numId="29">
    <w:abstractNumId w:val="5"/>
  </w:num>
  <w:num w:numId="30">
    <w:abstractNumId w:val="2"/>
  </w:num>
  <w:num w:numId="31">
    <w:abstractNumId w:val="9"/>
  </w:num>
  <w:num w:numId="32">
    <w:abstractNumId w:val="16"/>
  </w:num>
  <w:num w:numId="33">
    <w:abstractNumId w:val="37"/>
  </w:num>
  <w:num w:numId="34">
    <w:abstractNumId w:val="41"/>
  </w:num>
  <w:num w:numId="35">
    <w:abstractNumId w:val="40"/>
  </w:num>
  <w:num w:numId="36">
    <w:abstractNumId w:val="25"/>
  </w:num>
  <w:num w:numId="37">
    <w:abstractNumId w:val="13"/>
  </w:num>
  <w:num w:numId="38">
    <w:abstractNumId w:val="22"/>
  </w:num>
  <w:num w:numId="39">
    <w:abstractNumId w:val="23"/>
  </w:num>
  <w:num w:numId="40">
    <w:abstractNumId w:val="44"/>
  </w:num>
  <w:num w:numId="41">
    <w:abstractNumId w:val="28"/>
  </w:num>
  <w:num w:numId="42">
    <w:abstractNumId w:val="30"/>
  </w:num>
  <w:num w:numId="43">
    <w:abstractNumId w:val="8"/>
  </w:num>
  <w:num w:numId="44">
    <w:abstractNumId w:val="33"/>
  </w:num>
  <w:num w:numId="45">
    <w:abstractNumId w:val="10"/>
  </w:num>
  <w:num w:numId="46">
    <w:abstractNumId w:val="45"/>
  </w:num>
  <w:num w:numId="4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5200D"/>
    <w:rsid w:val="00083DD1"/>
    <w:rsid w:val="000A55BF"/>
    <w:rsid w:val="000B473F"/>
    <w:rsid w:val="000C4E73"/>
    <w:rsid w:val="000C50AA"/>
    <w:rsid w:val="000D049F"/>
    <w:rsid w:val="000D2789"/>
    <w:rsid w:val="000D4016"/>
    <w:rsid w:val="000E428D"/>
    <w:rsid w:val="000F71CB"/>
    <w:rsid w:val="0011135E"/>
    <w:rsid w:val="0012078F"/>
    <w:rsid w:val="00143E5A"/>
    <w:rsid w:val="00145596"/>
    <w:rsid w:val="00152923"/>
    <w:rsid w:val="0017275F"/>
    <w:rsid w:val="001803DC"/>
    <w:rsid w:val="00196C5D"/>
    <w:rsid w:val="001B492F"/>
    <w:rsid w:val="002A68D5"/>
    <w:rsid w:val="002B5073"/>
    <w:rsid w:val="002C7DF6"/>
    <w:rsid w:val="002F3BC3"/>
    <w:rsid w:val="003033EC"/>
    <w:rsid w:val="0034112E"/>
    <w:rsid w:val="00345C8E"/>
    <w:rsid w:val="0037077D"/>
    <w:rsid w:val="0038055F"/>
    <w:rsid w:val="003A3673"/>
    <w:rsid w:val="003A552B"/>
    <w:rsid w:val="003B2457"/>
    <w:rsid w:val="003B4B9D"/>
    <w:rsid w:val="003B52DE"/>
    <w:rsid w:val="003C7C5B"/>
    <w:rsid w:val="003E32A0"/>
    <w:rsid w:val="003F4568"/>
    <w:rsid w:val="004049B4"/>
    <w:rsid w:val="004171D7"/>
    <w:rsid w:val="004858A0"/>
    <w:rsid w:val="004B4C8F"/>
    <w:rsid w:val="004D55BD"/>
    <w:rsid w:val="004F1758"/>
    <w:rsid w:val="00501959"/>
    <w:rsid w:val="0050300B"/>
    <w:rsid w:val="00530695"/>
    <w:rsid w:val="00545666"/>
    <w:rsid w:val="00560C73"/>
    <w:rsid w:val="005912DE"/>
    <w:rsid w:val="005926F9"/>
    <w:rsid w:val="00595124"/>
    <w:rsid w:val="005A585B"/>
    <w:rsid w:val="005C7461"/>
    <w:rsid w:val="005D2EE1"/>
    <w:rsid w:val="005D6B09"/>
    <w:rsid w:val="005E6584"/>
    <w:rsid w:val="0064175F"/>
    <w:rsid w:val="00676983"/>
    <w:rsid w:val="006952DB"/>
    <w:rsid w:val="006C59A6"/>
    <w:rsid w:val="006D12C9"/>
    <w:rsid w:val="006E29FE"/>
    <w:rsid w:val="006E2DC5"/>
    <w:rsid w:val="006E57E7"/>
    <w:rsid w:val="006F5D99"/>
    <w:rsid w:val="007001AA"/>
    <w:rsid w:val="00714E24"/>
    <w:rsid w:val="007357EB"/>
    <w:rsid w:val="0075330B"/>
    <w:rsid w:val="00783C7A"/>
    <w:rsid w:val="007856DB"/>
    <w:rsid w:val="00791CB5"/>
    <w:rsid w:val="0079682A"/>
    <w:rsid w:val="00797EF3"/>
    <w:rsid w:val="007A5768"/>
    <w:rsid w:val="007C2864"/>
    <w:rsid w:val="007D2ABB"/>
    <w:rsid w:val="008525B4"/>
    <w:rsid w:val="0086277E"/>
    <w:rsid w:val="00872BA0"/>
    <w:rsid w:val="00890631"/>
    <w:rsid w:val="008B2A9A"/>
    <w:rsid w:val="008D5229"/>
    <w:rsid w:val="00903B05"/>
    <w:rsid w:val="00904E67"/>
    <w:rsid w:val="00920A81"/>
    <w:rsid w:val="00946D00"/>
    <w:rsid w:val="009548BD"/>
    <w:rsid w:val="00965731"/>
    <w:rsid w:val="0098490C"/>
    <w:rsid w:val="00990878"/>
    <w:rsid w:val="00992E36"/>
    <w:rsid w:val="009A1BF6"/>
    <w:rsid w:val="009B5E6C"/>
    <w:rsid w:val="009E11FB"/>
    <w:rsid w:val="009F27AA"/>
    <w:rsid w:val="00A13C9C"/>
    <w:rsid w:val="00A142C9"/>
    <w:rsid w:val="00A85A5F"/>
    <w:rsid w:val="00A94701"/>
    <w:rsid w:val="00AA4CA4"/>
    <w:rsid w:val="00AB351B"/>
    <w:rsid w:val="00AB4325"/>
    <w:rsid w:val="00AC0C92"/>
    <w:rsid w:val="00AF1568"/>
    <w:rsid w:val="00AF6ED1"/>
    <w:rsid w:val="00B12511"/>
    <w:rsid w:val="00B43C97"/>
    <w:rsid w:val="00B45868"/>
    <w:rsid w:val="00B460F0"/>
    <w:rsid w:val="00B70F4A"/>
    <w:rsid w:val="00B921B2"/>
    <w:rsid w:val="00BC61F9"/>
    <w:rsid w:val="00C07813"/>
    <w:rsid w:val="00C35BFD"/>
    <w:rsid w:val="00C710CB"/>
    <w:rsid w:val="00C75D08"/>
    <w:rsid w:val="00CA3C8B"/>
    <w:rsid w:val="00CF21FD"/>
    <w:rsid w:val="00D222FB"/>
    <w:rsid w:val="00D42B10"/>
    <w:rsid w:val="00DA2DAE"/>
    <w:rsid w:val="00DE369B"/>
    <w:rsid w:val="00E07D94"/>
    <w:rsid w:val="00E10041"/>
    <w:rsid w:val="00E14C0B"/>
    <w:rsid w:val="00E33736"/>
    <w:rsid w:val="00E43C08"/>
    <w:rsid w:val="00E44C87"/>
    <w:rsid w:val="00E8201F"/>
    <w:rsid w:val="00E92296"/>
    <w:rsid w:val="00EA3FF0"/>
    <w:rsid w:val="00EB12C4"/>
    <w:rsid w:val="00ED11F9"/>
    <w:rsid w:val="00F1342C"/>
    <w:rsid w:val="00F2733D"/>
    <w:rsid w:val="00F87F57"/>
    <w:rsid w:val="00F930BC"/>
    <w:rsid w:val="00F9712E"/>
    <w:rsid w:val="00FA5810"/>
    <w:rsid w:val="00FB0433"/>
    <w:rsid w:val="00FB1040"/>
    <w:rsid w:val="00FD76ED"/>
    <w:rsid w:val="00FF5C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530695"/>
    <w:rPr>
      <w:color w:val="605E5C"/>
      <w:shd w:val="clear" w:color="auto" w:fill="E1DFDD"/>
    </w:rPr>
  </w:style>
  <w:style w:type="character" w:customStyle="1" w:styleId="st1">
    <w:name w:val="st1"/>
    <w:rsid w:val="003A3673"/>
  </w:style>
  <w:style w:type="paragraph" w:styleId="NoSpacing">
    <w:name w:val="No Spacing"/>
    <w:uiPriority w:val="1"/>
    <w:qFormat/>
    <w:rsid w:val="003A3673"/>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nny.sheehan@ormistonfamilies.org.uk"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ny.sheeha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16</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Steve Fildes</cp:lastModifiedBy>
  <cp:revision>2</cp:revision>
  <dcterms:created xsi:type="dcterms:W3CDTF">2021-11-25T08:37:00Z</dcterms:created>
  <dcterms:modified xsi:type="dcterms:W3CDTF">2021-11-25T08:37:00Z</dcterms:modified>
</cp:coreProperties>
</file>